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4"/>
        <w:spacing w:lineRule="auto" w:line="288" w:before="480" w:after="480"/>
        <w:ind w:left="0" w:hanging="0"/>
        <w:rPr/>
      </w:pPr>
      <w:r>
        <w:rPr/>
      </w:r>
    </w:p>
    <w:p>
      <w:pPr>
        <w:pStyle w:val="1"/>
        <w:rPr/>
      </w:pPr>
      <w:r>
        <w:rPr/>
        <w:t>From “Teacher Disciplinary Measures” to “Online Rights</w:t>
        <w:noBreakHyphen/>
        <w:t>Defending”: A Comparative Study of Educational Rule of Law, Parent Feedback Mechanisms and Legal Safeguards for Special Education in China and Malaysia</w:t>
      </w:r>
    </w:p>
    <w:p>
      <w:pPr>
        <w:pStyle w:val="2"/>
        <w:rPr/>
      </w:pPr>
      <w:r>
        <w:rPr/>
        <w:t>Abstract</w:t>
      </w:r>
    </w:p>
    <w:p>
      <w:pPr>
        <w:pStyle w:val="Normal"/>
        <w:rPr/>
      </w:pPr>
      <w:r>
        <w:rPr/>
        <w:t>In recent years, many physical conflicts between teachers and students, as well as between families and schools in Malaysia, have sparked wide public discussion about where teachers can draw the line when disciplining students, students’ personal safety rights, parent participation in school governance, and the division of responsibilities on campus. Similar problems of improper student management, home</w:t>
        <w:noBreakHyphen/>
        <w:t>school conflicts and online rights</w:t>
        <w:noBreakHyphen/>
        <w:t>defending also frequently appear in China’s education system. These are not merely problems caused by individual teachers’ poor conduct. Against the background of rising public awareness of educational rights, they reflect structural mismatches among written laws, enforcement systems, dispute settlement channels and professional support services.</w:t>
      </w:r>
    </w:p>
    <w:p>
      <w:pPr>
        <w:pStyle w:val="Normal"/>
        <w:rPr/>
      </w:pPr>
      <w:r>
        <w:rPr/>
        <w:t xml:space="preserve">China has built a relatively complete institutional framework through the </w:t>
      </w:r>
      <w:r>
        <w:rPr>
          <w:i/>
          <w:iCs/>
        </w:rPr>
        <w:t>Trial Rules for Educational Discipline in Primary and Secondary Schools</w:t>
      </w:r>
      <w:r>
        <w:rPr/>
        <w:t>. It defines what disciplinary actions are allowed, bans physical punishment and disguised physical punishment, and establishes a full set of remedies including parent complaints, in</w:t>
        <w:noBreakHyphen/>
        <w:t xml:space="preserve">school student appeals, administrative reviews and judicial solutions. It also protects teachers who perform their duties properly. Malaysia has formed its basic education legal system based on the </w:t>
      </w:r>
      <w:r>
        <w:rPr>
          <w:i/>
          <w:iCs/>
        </w:rPr>
        <w:t>Education Act 1996</w:t>
      </w:r>
      <w:r>
        <w:rPr/>
        <w:t xml:space="preserve">, </w:t>
      </w:r>
      <w:r>
        <w:rPr>
          <w:i/>
          <w:iCs/>
        </w:rPr>
        <w:t>Child Act 2001</w:t>
      </w:r>
      <w:r>
        <w:rPr/>
        <w:t xml:space="preserve"> and </w:t>
      </w:r>
      <w:r>
        <w:rPr>
          <w:i/>
          <w:iCs/>
        </w:rPr>
        <w:t>Education (Special Education) Regulations 2013</w:t>
      </w:r>
      <w:r>
        <w:rPr/>
        <w:t>. Even so, long</w:t>
        <w:noBreakHyphen/>
        <w:t>standing problems remain: physical punishment is still permitted under certain conditions; the line between acceptable discipline and abuse is unclear; and procedural protections for special</w:t>
        <w:noBreakHyphen/>
        <w:t>needs students are insufficient.</w:t>
      </w:r>
    </w:p>
    <w:p>
      <w:pPr>
        <w:pStyle w:val="Normal"/>
        <w:rPr/>
      </w:pPr>
      <w:r>
        <w:rPr/>
        <w:t>Both countries face an obvious practical paradox: formal written rules keep improving, yet many parents skip internal school and official administrative channels and turn to short</w:t>
        <w:noBreakHyphen/>
        <w:t>video platforms and social media to make their grievances public. Online advocacy can deliver social supervision, but it also brings side</w:t>
        <w:noBreakHyphen/>
        <w:t>effects: partial and distorted facts, exposure of minors’ private information, online harassment of teachers, and public opinion replacing formal official investigations.</w:t>
      </w:r>
    </w:p>
    <w:p>
      <w:pPr>
        <w:pStyle w:val="Normal"/>
        <w:rPr/>
      </w:pPr>
      <w:r>
        <w:rPr/>
        <w:t>This paper analyzes typical cases of improper student management in China and Malaysia from 2024 to 2026, draws on research in educational law and special education published over the past five years, and references governance experience from Finland, Germany, Australia, the United States, Japan and South Korea. It compares practical difficulties in policy implementation in both countries, identifies weaknesses of traditional complaint channels, and explains the logic and dual impacts of online rights</w:t>
        <w:noBreakHyphen/>
        <w:t>defending. The study finds that the biggest institutional shortcoming in both countries is not a lack of laws. Real problems lie in weak procedural justice, insufficient independent dispute handling, shortages of professional special</w:t>
        <w:noBreakHyphen/>
        <w:t>education support, and low transparency in feedback. Learning from foreign experience, this paper proposes a five</w:t>
        <w:noBreakHyphen/>
        <w:t>in</w:t>
        <w:noBreakHyphen/>
        <w:t>one modern education</w:t>
        <w:noBreakHyphen/>
        <w:t xml:space="preserve">governance model: </w:t>
      </w:r>
      <w:r>
        <w:rPr>
          <w:b/>
          <w:bCs/>
        </w:rPr>
        <w:t>rights protection, professional support, procedural justice, social supervision and digital feedback</w:t>
      </w:r>
      <w:r>
        <w:rPr/>
        <w:t>. Suggestions include building fast</w:t>
        <w:noBreakHyphen/>
        <w:t>response dispute</w:t>
        <w:noBreakHyphen/>
        <w:t>mediation systems, making Individualized Education Programs (IEP) legally binding, shielding teachers from unreasonable lawsuits, and requiring written records for every disciplinary action. The goal is to shift from case</w:t>
        <w:noBreakHyphen/>
        <w:t>by</w:t>
        <w:noBreakHyphen/>
        <w:t>case crisis handling to regular institutional improvement, and respond to real</w:t>
        <w:noBreakHyphen/>
        <w:t>world demands for home</w:t>
        <w:noBreakHyphen/>
        <w:t>school cooperation and children’s</w:t>
        <w:noBreakHyphen/>
        <w:t>rights protection in the new era.</w:t>
      </w:r>
    </w:p>
    <w:p>
      <w:pPr>
        <w:pStyle w:val="Normal"/>
        <w:rPr/>
      </w:pPr>
      <w:r>
        <w:rPr>
          <w:b/>
          <w:bCs/>
        </w:rPr>
        <w:t>Keywords</w:t>
      </w:r>
      <w:r>
        <w:rPr/>
        <w:t>: educational discipline; online rights</w:t>
        <w:noBreakHyphen/>
        <w:t>defending; procedural justice in education; home</w:t>
        <w:noBreakHyphen/>
        <w:t>school disputes; special education; comparative education law between China and Malaysia</w:t>
      </w:r>
    </w:p>
    <w:p>
      <w:pPr>
        <w:pStyle w:val="2"/>
        <w:rPr/>
      </w:pPr>
      <w:r>
        <w:rPr/>
        <w:t>1. Introduction: Shared Dilemmas of Improper Student Management Seen from Real</w:t>
        <w:noBreakHyphen/>
        <w:t>World Cases</w:t>
      </w:r>
    </w:p>
    <w:p>
      <w:pPr>
        <w:pStyle w:val="Normal"/>
        <w:rPr/>
      </w:pPr>
      <w:r>
        <w:rPr/>
        <w:t>There is always a gap between what laws state on paper and how schools actually operate. Publicly reported cases from 2024 to 2026 show that both China and Malaysia face improper student handling, physical and mental harm to students, and divided parent approaches to seeking justice. Quite a number of incidents only triggered official intervention after parents posted content on social</w:t>
        <w:noBreakHyphen/>
        <w:t>media platforms.</w:t>
      </w:r>
    </w:p>
    <w:p>
      <w:pPr>
        <w:pStyle w:val="3"/>
        <w:rPr/>
      </w:pPr>
      <w:r>
        <w:rPr/>
        <w:t>1.1 Typical Cases of Student</w:t>
        <w:noBreakHyphen/>
        <w:t>Management and Home</w:t>
        <w:noBreakHyphen/>
        <w:t>School Conflicts in Malaysia</w:t>
      </w:r>
    </w:p>
    <w:p>
      <w:pPr>
        <w:pStyle w:val="Normal"/>
        <w:rPr/>
      </w:pPr>
      <w:r>
        <w:rPr/>
        <w:t>Malaysia’s school</w:t>
        <w:noBreakHyphen/>
        <w:t>discipline rules still allow caning for male students. Only principals or authorized teachers may use it, and blows can only land on palms or clothed buttocks. Caning is forbidden for female students, special</w:t>
        <w:noBreakHyphen/>
        <w:t>needs students, and must never target the head or other dangerous body parts. In real practice, however, excessive physical punishment, emotional abuse, group punishment and unfair treatment of special</w:t>
        <w:noBreakHyphen/>
        <w:t>needs students still happen. Most of these incidents only draw police and Ministry of Education attention after parents post complaints on social media (Annuar, 2025).</w:t>
      </w:r>
    </w:p>
    <w:p>
      <w:pPr>
        <w:pStyle w:val="Normal"/>
        <w:rPr/>
      </w:pPr>
      <w:r>
        <w:rPr>
          <w:b/>
          <w:bCs/>
        </w:rPr>
        <w:t>Harm caused by excessive caning (2025, Pahang)</w:t>
      </w:r>
      <w:r>
        <w:rPr/>
        <w:t>. A student was publicly caned during an assembly for wearing the wrong school uniform. The blows left large bruises on the student’s buttocks and caused both physical pain and mental trauma. The parent shared photos of the injuries on Facebook, filed a police report and obtained a medical examination record. The whole country started debating how far public caning in schools should go.</w:t>
      </w:r>
    </w:p>
    <w:p>
      <w:pPr>
        <w:pStyle w:val="Normal"/>
        <w:rPr/>
      </w:pPr>
      <w:r>
        <w:rPr>
          <w:b/>
          <w:bCs/>
        </w:rPr>
        <w:t>In</w:t>
        <w:noBreakHyphen/>
        <w:t>school emotional abuse and isolated punishment (2025, Perak Chinese primary school)</w:t>
      </w:r>
      <w:r>
        <w:rPr/>
        <w:t>. After breaking school rules, a Grade</w:t>
        <w:noBreakHyphen/>
        <w:t>Six girl was forced to study alone in an empty classroom for two straight weeks. Her homeroom teacher hinted that other classmates should shun her and cancelled her graduation</w:t>
        <w:noBreakHyphen/>
        <w:t>trip qualification. The student became depressed. Home</w:t>
        <w:noBreakHyphen/>
        <w:t>school talks inside the school failed to resolve the conflict, so the parent spoke out on social media.</w:t>
      </w:r>
    </w:p>
    <w:p>
      <w:pPr>
        <w:pStyle w:val="Normal"/>
        <w:rPr/>
      </w:pPr>
      <w:r>
        <w:rPr>
          <w:b/>
          <w:bCs/>
        </w:rPr>
        <w:t>Criminal charges for caning special</w:t>
        <w:noBreakHyphen/>
        <w:t>needs students (2025, Penang)</w:t>
      </w:r>
      <w:r>
        <w:rPr/>
        <w:t>. Two teachers used caning against special</w:t>
        <w:noBreakHyphen/>
        <w:t>education students and crossed legal limits. Public prosecutors brought criminal charges for intentional bodily harm. This case highlights a major gap in Malaysian regulations: there are no clear practical guidelines for responding to challenging behaviour from disabled students. Teachers often treat behaviour linked to developmental conditions as ordinary rule</w:t>
        <w:noBreakHyphen/>
        <w:t>breaking (Nurul, 2023).</w:t>
      </w:r>
    </w:p>
    <w:p>
      <w:pPr>
        <w:pStyle w:val="Normal"/>
        <w:rPr/>
      </w:pPr>
      <w:r>
        <w:rPr>
          <w:b/>
          <w:bCs/>
        </w:rPr>
        <w:t>Physical fight between teacher and parent (2026)</w:t>
      </w:r>
      <w:r>
        <w:rPr/>
        <w:t>. A parent disagreed with how a teacher disciplined a child and came to the school to talk. The discussion turned into a physical clash. Police were called, and the event spread widely online. It exposed the lack of neutral third</w:t>
        <w:noBreakHyphen/>
        <w:t>party mediators within schools to stop disagreements from turning into open confrontation.</w:t>
      </w:r>
    </w:p>
    <w:p>
      <w:pPr>
        <w:pStyle w:val="Normal"/>
        <w:rPr/>
      </w:pPr>
      <w:r>
        <w:rPr>
          <w:b/>
          <w:bCs/>
        </w:rPr>
        <w:t>Civil</w:t>
        <w:noBreakHyphen/>
        <w:t>law compensation for permanent bodily harm from punishment (2026, Kelantan)</w:t>
      </w:r>
      <w:r>
        <w:rPr/>
        <w:t>. A teacher slapped a student in class, causing permanent hearing loss. The court ordered the teacher to pay 88 000 Malaysian Ringgit in compensation. The ruling legally confirms that disciplinary acts exceeding reasonable school</w:t>
        <w:noBreakHyphen/>
        <w:t>management standards count as personal injury and can trigger civil and even criminal responsibility.</w:t>
      </w:r>
    </w:p>
    <w:p>
      <w:pPr>
        <w:pStyle w:val="Normal"/>
        <w:rPr/>
      </w:pPr>
      <w:r>
        <w:rPr/>
        <w:t xml:space="preserve">The common sequence for most Malaysian cases runs like this: </w:t>
      </w:r>
      <w:r>
        <w:rPr>
          <w:i/>
          <w:iCs/>
        </w:rPr>
        <w:t>failed in</w:t>
        <w:noBreakHyphen/>
        <w:t>school communication → slow official complaint replies → parent posts on social media → public pressure builds → police and education authorities step in</w:t>
      </w:r>
      <w:r>
        <w:rPr/>
        <w:t>. Internal school complaint channels lack public trust, so online exposure becomes a practical tool to push for action. Academic research also notes that school caning happens more often in rural Malaysian schools. Physical punishment raises risks of student anxiety, depression and aggressive conduct, creating ongoing tension between children’s</w:t>
        <w:noBreakHyphen/>
        <w:t>rights standards and traditional school</w:t>
        <w:noBreakHyphen/>
        <w:t>discipline culture (Annuar, 2025).</w:t>
      </w:r>
    </w:p>
    <w:p>
      <w:pPr>
        <w:pStyle w:val="3"/>
        <w:rPr/>
      </w:pPr>
      <w:r>
        <w:rPr/>
        <w:t>1.2 Typical Incidents of Improper Student Management and Online Rights</w:t>
        <w:noBreakHyphen/>
        <w:t>Defending in China</w:t>
      </w:r>
    </w:p>
    <w:p>
      <w:pPr>
        <w:pStyle w:val="Normal"/>
        <w:rPr/>
      </w:pPr>
      <w:r>
        <w:rPr/>
        <w:t xml:space="preserve">Chinese laws and official policies strictly ban physical punishment and disguised physical punishment. The </w:t>
      </w:r>
      <w:r>
        <w:rPr>
          <w:i/>
          <w:iCs/>
        </w:rPr>
        <w:t>Trial Rules for Educational Discipline in Primary and Secondary Schools</w:t>
      </w:r>
      <w:r>
        <w:rPr/>
        <w:t xml:space="preserve"> give a clear list of forbidden behaviours. Even so, misuse of discipline still occurs. At the same time, the opposite problem is widespread: many teachers dare not, will not and do not know how to discipline students for fear of trouble (Zhang Haipeng, 2026). Home</w:t>
        <w:noBreakHyphen/>
        <w:t>school disputes also frequently end up on short</w:t>
        <w:noBreakHyphen/>
        <w:t>video sites.</w:t>
      </w:r>
    </w:p>
    <w:p>
      <w:pPr>
        <w:pStyle w:val="Normal"/>
        <w:rPr/>
      </w:pPr>
      <w:r>
        <w:rPr>
          <w:b/>
          <w:bCs/>
        </w:rPr>
        <w:t>One</w:t>
        <w:noBreakHyphen/>
        <w:t>sided video fuels online public trial (2024, Hunan)</w:t>
      </w:r>
      <w:r>
        <w:rPr/>
        <w:t>. A teacher assigned extra copying work to a misbehaving student. The student recorded a 15</w:t>
        <w:noBreakHyphen/>
        <w:t>second clip showing only the teacher’s scolding. The parent edited and shared the clip in parent groups and short</w:t>
        <w:noBreakHyphen/>
        <w:t>video platforms, triggering massive online attacks on the teacher. Full background context disappeared from public view. Even after official investigations clarified part of the facts, the harm done to the teacher’s reputation could not be reversed. This case well illustrates how short fragmented video clips can replace complete facts in online disputes (Zhong Fang, 2024).</w:t>
      </w:r>
    </w:p>
    <w:p>
      <w:pPr>
        <w:pStyle w:val="Normal"/>
        <w:rPr/>
      </w:pPr>
      <w:r>
        <w:rPr>
          <w:b/>
          <w:bCs/>
        </w:rPr>
        <w:t>Disagreement over where discipline ends and abuse begins (2025, Jinan)</w:t>
      </w:r>
      <w:r>
        <w:rPr/>
        <w:t>. A parent filmed a teacher correcting student behaviour and shared the video across the internet, sparking huge public debate. Official investigators later decided some actions crossed into physical punishment; they also noted inappropriate behaviour from the parent during the dispute. This case shows that even with complete written rules, reasonable educational discipline and physical punishment are hard to tell apart in real cases, and online sharing magnifies disagreement and conflict (Yang Yao, 2025).</w:t>
      </w:r>
    </w:p>
    <w:p>
      <w:pPr>
        <w:pStyle w:val="Normal"/>
        <w:rPr/>
      </w:pPr>
      <w:r>
        <w:rPr>
          <w:b/>
          <w:bCs/>
        </w:rPr>
        <w:t>Teacher</w:t>
        <w:noBreakHyphen/>
        <w:t>student conflict in special</w:t>
        <w:noBreakHyphen/>
        <w:t>education settings (2025)</w:t>
      </w:r>
      <w:r>
        <w:rPr/>
        <w:t>. An autistic student had an emotional outburst at school and physical pushing took place. The teacher lost temper and responded physically. The parent posted the story online. The incident points to common pain points in China’s special</w:t>
        <w:noBreakHyphen/>
        <w:t>education field: ordinary teachers receive little training on handling behavioural crises in neurodivergent students; schools lack standard response protocols. Conflicts over special</w:t>
        <w:noBreakHyphen/>
        <w:t>needs children easily turn into personal</w:t>
        <w:noBreakHyphen/>
        <w:t>injury disputes, and parents often skip internal school channels and go straight to social</w:t>
        <w:noBreakHyphen/>
        <w:t>media exposure.</w:t>
      </w:r>
    </w:p>
    <w:p>
      <w:pPr>
        <w:pStyle w:val="Normal"/>
        <w:rPr/>
      </w:pPr>
      <w:r>
        <w:rPr>
          <w:b/>
          <w:bCs/>
        </w:rPr>
        <w:t>Real</w:t>
        <w:noBreakHyphen/>
        <w:t>world complaint landscape: unsubstantiated and malicious complaints exist</w:t>
      </w:r>
      <w:r>
        <w:rPr/>
        <w:t>. Records kept by grassroots Chinese schools show that only a small share of education complaints correspond to real teacher misconduct. Some complaints stem from misunderstandings, over</w:t>
        <w:noBreakHyphen/>
        <w:t>reactions or deliberate false accusations. Teachers spend large amounts of time trying to prove their innocence. This adds to job</w:t>
        <w:noBreakHyphen/>
        <w:t>related anxiety and encourages a “do less, make fewer mistakes” mindset among educators (Li Zhengtao, 2024).</w:t>
      </w:r>
    </w:p>
    <w:p>
      <w:pPr>
        <w:pStyle w:val="Normal"/>
        <w:rPr/>
      </w:pPr>
      <w:r>
        <w:rPr/>
        <w:t>Parents in China follow two main paths to pursue grievances: administrative complaints via schools, education bureaus or the government 12345 hotline; or public exposure through short</w:t>
        <w:noBreakHyphen/>
        <w:t>video and social</w:t>
        <w:noBreakHyphen/>
        <w:t>media sites. Many parents use both channels. When official replies are slow or vague, they turn online to generate external pressure.</w:t>
      </w:r>
    </w:p>
    <w:p>
      <w:pPr>
        <w:pStyle w:val="Normal"/>
        <w:rPr/>
      </w:pPr>
      <w:r>
        <w:rPr/>
        <w:t>Comparison summary:</w:t>
      </w:r>
    </w:p>
    <w:p>
      <w:pPr>
        <w:pStyle w:val="Normal"/>
        <w:rPr/>
      </w:pPr>
      <w:r>
        <w:rPr/>
        <w:t>Malaysia’s main tensions: old</w:t>
        <w:noBreakHyphen/>
        <w:t>style physical</w:t>
        <w:noBreakHyphen/>
        <w:t>punishment practices persist; legal definitions distinguishing discipline, physical punishment and abuse remain unclear; special</w:t>
        <w:noBreakHyphen/>
        <w:t>education procedural safeguards are weak; formal complaint systems lack credibility, so online exposure often drives official responses.</w:t>
      </w:r>
    </w:p>
    <w:p>
      <w:pPr>
        <w:pStyle w:val="Normal"/>
        <w:rPr/>
      </w:pPr>
      <w:r>
        <w:rPr/>
        <w:t>China’s main tensions: complete written rules already exist, but implementation, transparency and independent dispute resolution are insufficient. Two</w:t>
        <w:noBreakHyphen/>
        <w:t>sided problems co</w:t>
        <w:noBreakHyphen/>
        <w:t>exist: a small number of teachers misuse discipline, while most teachers hold back from necessary student management. Online public oversight can be helpful yet may easily turn into internet mob justice.</w:t>
      </w:r>
    </w:p>
    <w:p>
      <w:pPr>
        <w:pStyle w:val="2"/>
        <w:rPr/>
      </w:pPr>
      <w:r>
        <w:rPr/>
        <w:t>2. The Gap Between Written Rules and Real</w:t>
        <w:noBreakHyphen/>
        <w:t>World School Practice: Review of Research from the Past Five Years</w:t>
      </w:r>
    </w:p>
    <w:p>
      <w:pPr>
        <w:pStyle w:val="Normal"/>
        <w:rPr/>
      </w:pPr>
      <w:r>
        <w:rPr/>
        <w:t>Education</w:t>
        <w:noBreakHyphen/>
        <w:t>law and special</w:t>
        <w:noBreakHyphen/>
        <w:t>education research from both countries over recent years arrives at one core conclusion: the main difficulty for educational rule of law is not passing laws. The real challenge is putting procedural justice into daily school life.</w:t>
      </w:r>
    </w:p>
    <w:p>
      <w:pPr>
        <w:pStyle w:val="3"/>
        <w:rPr/>
      </w:pPr>
      <w:r>
        <w:rPr/>
        <w:t>2.1 Main Research Findings from China (2021</w:t>
        <w:noBreakHyphen/>
        <w:t>2026)</w:t>
      </w:r>
    </w:p>
    <w:p>
      <w:pPr>
        <w:pStyle w:val="Normal"/>
        <w:rPr/>
      </w:pPr>
      <w:r>
        <w:rPr/>
        <w:t xml:space="preserve">The </w:t>
      </w:r>
      <w:r>
        <w:rPr>
          <w:i/>
          <w:iCs/>
        </w:rPr>
        <w:t>Trial Rules for Educational Discipline in Primary and Secondary Schools</w:t>
      </w:r>
      <w:r>
        <w:rPr/>
        <w:t xml:space="preserve"> brought educational discipline under legal control and built a full complaint</w:t>
        <w:noBreakHyphen/>
        <w:t>appeal</w:t>
        <w:noBreakHyphen/>
        <w:t>review</w:t>
        <w:noBreakHyphen/>
        <w:t>administrative</w:t>
        <w:noBreakHyphen/>
        <w:t>reconsideration</w:t>
        <w:noBreakHyphen/>
        <w:t>litigation chain. However, it is a framework</w:t>
        <w:noBreakHyphen/>
        <w:t>level regulation containing many vague concepts. Schools and teachers have wide room for personal judgment. Local school</w:t>
        <w:noBreakHyphen/>
        <w:t>level supplementary rules vary greatly in quality and create inconsistent real</w:t>
        <w:noBreakHyphen/>
        <w:t>world understanding (Zhong Fang, 2024).</w:t>
      </w:r>
    </w:p>
    <w:p>
      <w:pPr>
        <w:pStyle w:val="Normal"/>
        <w:rPr/>
      </w:pPr>
      <w:r>
        <w:rPr/>
        <w:t>Zhang Haipeng (2026) argues educational discipline carries three features: educational purpose, civil</w:t>
        <w:noBreakHyphen/>
        <w:t>level regulation and official job</w:t>
        <w:noBreakHyphen/>
        <w:t>related conduct. Effective governance needs multi</w:t>
        <w:noBreakHyphen/>
        <w:t>layered practical controls rather than new laws alone. Home</w:t>
        <w:noBreakHyphen/>
        <w:t>school conflicts should not simply be blamed on either teachers or parents; systems must resolve structural sources of friction.</w:t>
      </w:r>
    </w:p>
    <w:p>
      <w:pPr>
        <w:pStyle w:val="Normal"/>
        <w:rPr/>
      </w:pPr>
      <w:r>
        <w:rPr/>
        <w:t>Field surveys confirm the widespread “dare</w:t>
        <w:noBreakHyphen/>
        <w:t>not</w:t>
        <w:noBreakHyphen/>
        <w:t>manage, will</w:t>
        <w:noBreakHyphen/>
        <w:t>not</w:t>
        <w:noBreakHyphen/>
        <w:t>manage, cannot</w:t>
        <w:noBreakHyphen/>
        <w:t>manage” phenomenon among teachers. More than half of surveyed parents believe teachers hold back from proper correction. Educators fear formal complaints and viral online criticism, so they reduce classroom management. Ultimately, class order and student development suffer (Li Zhengtao, 2024).</w:t>
      </w:r>
    </w:p>
    <w:p>
      <w:pPr>
        <w:pStyle w:val="Normal"/>
        <w:rPr/>
      </w:pPr>
      <w:r>
        <w:rPr/>
        <w:t>Home</w:t>
        <w:noBreakHyphen/>
        <w:t>school</w:t>
        <w:noBreakHyphen/>
        <w:t>conflict studies note that social media has reshaped power relations between families and schools. Short</w:t>
        <w:noBreakHyphen/>
        <w:t>video snippets tend to stir emotional responses before complete facts come out, creating public</w:t>
        <w:noBreakHyphen/>
        <w:t>opinion</w:t>
        <w:noBreakHyphen/>
        <w:t>driven trials. When official channels accept complaints but offer little transparent progress information, parents rationally choose online exposure. Yet online rights</w:t>
        <w:noBreakHyphen/>
        <w:t>defending lacks formal evidence rules and can harm both teachers and minors. Researchers call for independent third</w:t>
        <w:noBreakHyphen/>
        <w:t>party education</w:t>
        <w:noBreakHyphen/>
        <w:t>mediation and hearing mechanisms (Yang Yao, 2025).</w:t>
      </w:r>
    </w:p>
    <w:p>
      <w:pPr>
        <w:pStyle w:val="Normal"/>
        <w:rPr/>
      </w:pPr>
      <w:r>
        <w:rPr/>
        <w:t>Special</w:t>
        <w:noBreakHyphen/>
        <w:t>education research: Chinese special</w:t>
        <w:noBreakHyphen/>
        <w:t>education policies have improved, but many Individualized Education Programs (IEP) exist only on paper. Parents do not always get real participation rights during assessment, student placement and IEP revision. Many conflicts could have been solved through IEP</w:t>
        <w:noBreakHyphen/>
        <w:t>based home</w:t>
        <w:noBreakHyphen/>
        <w:t>school cooperation before escalating into formal complaints or online fights. General</w:t>
        <w:noBreakHyphen/>
        <w:t>education teachers rarely receive systematic training for behavioural crises involving autistic or emotionally</w:t>
        <w:noBreakHyphen/>
        <w:t>disturbed students, and few standardized response plans exist.</w:t>
      </w:r>
    </w:p>
    <w:p>
      <w:pPr>
        <w:pStyle w:val="3"/>
        <w:rPr/>
      </w:pPr>
      <w:r>
        <w:rPr/>
        <w:t>2.2 Main Research Findings from Malaysia (2021</w:t>
        <w:noBreakHyphen/>
        <w:t>2026)</w:t>
      </w:r>
    </w:p>
    <w:p>
      <w:pPr>
        <w:pStyle w:val="Normal"/>
        <w:rPr/>
      </w:pPr>
      <w:r>
        <w:rPr/>
        <w:t xml:space="preserve">Malaysia’s </w:t>
      </w:r>
      <w:r>
        <w:rPr>
          <w:i/>
          <w:iCs/>
        </w:rPr>
        <w:t>Education Discipline Regulations 1959</w:t>
      </w:r>
      <w:r>
        <w:rPr/>
        <w:t xml:space="preserve"> inherited colonial</w:t>
        <w:noBreakHyphen/>
        <w:t xml:space="preserve">era caning rules. These create tension with modern standards from the </w:t>
      </w:r>
      <w:r>
        <w:rPr>
          <w:i/>
          <w:iCs/>
        </w:rPr>
        <w:t>United Nations Convention on the Rights of the Child</w:t>
      </w:r>
      <w:r>
        <w:rPr/>
        <w:t>. The law draws a line between “reasonable discipline” and “intentional harm”, but objective practical standards defining “reasonable” are missing. Much depends on individual principal judgment, leading to inconsistent handling of similar incidents (Nurul, 2023).</w:t>
      </w:r>
    </w:p>
    <w:p>
      <w:pPr>
        <w:pStyle w:val="Normal"/>
        <w:rPr/>
      </w:pPr>
      <w:r>
        <w:rPr/>
        <w:t>Literature reviews show school caning remains fairly common in Malaysia. It correlates with higher student anxiety, depression and aggressive behaviour. Rates are higher in rural schools. Because of behaviour linked to their conditions, special</w:t>
        <w:noBreakHyphen/>
        <w:t>needs students face higher risk of inappropriate punishment. Existing laws contain no special exception clauses or crisis</w:t>
        <w:noBreakHyphen/>
        <w:t>intervention workflows for these students (Annuar, 2025).</w:t>
      </w:r>
    </w:p>
    <w:p>
      <w:pPr>
        <w:pStyle w:val="Normal"/>
        <w:rPr/>
      </w:pPr>
      <w:r>
        <w:rPr/>
        <w:t xml:space="preserve">Malaysian laws including the </w:t>
      </w:r>
      <w:r>
        <w:rPr>
          <w:i/>
          <w:iCs/>
        </w:rPr>
        <w:t>Education (Special Education) Regulations 2013</w:t>
      </w:r>
      <w:r>
        <w:rPr/>
        <w:t xml:space="preserve"> and </w:t>
      </w:r>
      <w:r>
        <w:rPr>
          <w:i/>
          <w:iCs/>
        </w:rPr>
        <w:t>Persons with Disabilities Act</w:t>
      </w:r>
      <w:r>
        <w:rPr/>
        <w:t xml:space="preserve"> establish special</w:t>
        <w:noBreakHyphen/>
        <w:t>education rights, yet there is no legally required IEP system. Schools have no mandatory written</w:t>
        <w:noBreakHyphen/>
        <w:t>report requirement for behavioural incidents involving special</w:t>
        <w:noBreakHyphen/>
        <w:t>needs pupils. When special</w:t>
        <w:noBreakHyphen/>
        <w:t>needs students act aggressively or hurt themselves, teachers struggle to tell the difference between allowed protective physical restraint and illegal abusive punishment. One wrong move can lead directly to criminal</w:t>
        <w:noBreakHyphen/>
        <w:t>law risk.</w:t>
      </w:r>
    </w:p>
    <w:p>
      <w:pPr>
        <w:pStyle w:val="Normal"/>
        <w:rPr/>
      </w:pPr>
      <w:r>
        <w:rPr/>
        <w:t>Malaysian scholars widely criticise fragmented parent</w:t>
        <w:noBreakHyphen/>
        <w:t>complaint pathways. Investigations sit inside the same school system where the alleged problem took place. Parents seldom trust internal</w:t>
        <w:noBreakHyphen/>
        <w:t>school findings. Education</w:t>
        <w:noBreakHyphen/>
        <w:t>department investigations drag on, with no legal deadlines, case reference numbers or regular progress updates. This pushes parents to publish grievances on Facebook and TikTok to force official action (Nurul, 2023).</w:t>
      </w:r>
    </w:p>
    <w:p>
      <w:pPr>
        <w:pStyle w:val="2"/>
        <w:rPr/>
      </w:pPr>
      <w:r>
        <w:rPr/>
        <w:t>3. Bottlenecks of Traditional Complaint Systems: Shared Institutional Difficulties for China and Malaysia</w:t>
      </w:r>
    </w:p>
    <w:p>
      <w:pPr>
        <w:pStyle w:val="Normal"/>
        <w:rPr/>
      </w:pPr>
      <w:r>
        <w:rPr/>
        <w:t>Case studies and academic papers reveal three major shared bottlenecks, alongside small national differences.</w:t>
      </w:r>
    </w:p>
    <w:p>
      <w:pPr>
        <w:pStyle w:val="3"/>
        <w:rPr/>
      </w:pPr>
      <w:r>
        <w:rPr/>
        <w:t>Bottleneck 1: Information asymmetry and scattered complaint entry</w:t>
        <w:noBreakHyphen/>
        <w:t>points</w:t>
      </w:r>
    </w:p>
    <w:p>
      <w:pPr>
        <w:pStyle w:val="Normal"/>
        <w:rPr/>
      </w:pPr>
      <w:r>
        <w:rPr/>
        <w:t>In China, complaints can go to schools, education bureaus, the 12345 government hotline, petition offices and child</w:t>
        <w:noBreakHyphen/>
        <w:t>protection centres. In Malaysia, people may contact principals, state</w:t>
        <w:noBreakHyphen/>
        <w:t>level education offices, state assembly members, the police or social</w:t>
        <w:noBreakHyphen/>
        <w:t>welfare agencies.</w:t>
      </w:r>
    </w:p>
    <w:p>
      <w:pPr>
        <w:pStyle w:val="Normal"/>
        <w:rPr/>
      </w:pPr>
      <w:r>
        <w:rPr>
          <w:b/>
          <w:bCs/>
        </w:rPr>
        <w:t>Shared problem</w:t>
      </w:r>
      <w:r>
        <w:rPr/>
        <w:t>: ordinary parents cannot easily work out which agency handles which type of issue. When harm happens at school, families struggle to distinguish matters for internal school resolution, police reports or professional special</w:t>
        <w:noBreakHyphen/>
        <w:t>education assessment. Navigating the system is hard and leaves people feeling powerless.</w:t>
      </w:r>
    </w:p>
    <w:p>
      <w:pPr>
        <w:pStyle w:val="Normal"/>
        <w:rPr/>
      </w:pPr>
      <w:r>
        <w:rPr/>
        <w:t>Difference: China’s government hotline creates formal work</w:t>
        <w:noBreakHyphen/>
        <w:t>order records, yet work</w:t>
        <w:noBreakHyphen/>
        <w:t>orders are often sent straight back to the involved school for investigation. Malaysia has no single unified entry</w:t>
        <w:noBreakHyphen/>
        <w:t>point for education disputes; parents must run between many different offices.</w:t>
      </w:r>
    </w:p>
    <w:p>
      <w:pPr>
        <w:pStyle w:val="3"/>
        <w:rPr/>
      </w:pPr>
      <w:r>
        <w:rPr/>
        <w:t>Bottleneck 2: Investigators have built</w:t>
        <w:noBreakHyphen/>
        <w:t>in institutional links; formal fairness differs from perceived fairness</w:t>
      </w:r>
    </w:p>
    <w:p>
      <w:pPr>
        <w:pStyle w:val="Normal"/>
        <w:rPr/>
      </w:pPr>
      <w:r>
        <w:rPr/>
        <w:t>When a parent complains against a teacher, the first</w:t>
        <w:noBreakHyphen/>
        <w:t>round investigation usually happens inside the very school where the conflict occurred.</w:t>
      </w:r>
    </w:p>
    <w:p>
      <w:pPr>
        <w:pStyle w:val="Normal"/>
        <w:rPr/>
      </w:pPr>
      <w:r>
        <w:rPr/>
        <w:t>Even if school staff try their best to be impartial, parents see it as “people investigating their own colleagues”. Substantively fair outcomes do not automatically create perceived fairness.</w:t>
      </w:r>
    </w:p>
    <w:p>
      <w:pPr>
        <w:pStyle w:val="Normal"/>
        <w:rPr/>
      </w:pPr>
      <w:r>
        <w:rPr/>
        <w:t>In both China and Malaysia, official investigation conclusions can be factually sound and legally correct, yet parents reject them and go online. The problem is not necessarily wrong conclusions; it is lack of perceived independence of the investigating body. This represents one of the most painful core problems in education</w:t>
        <w:noBreakHyphen/>
        <w:t>dispute handling (Victorian Government, 2025).</w:t>
      </w:r>
    </w:p>
    <w:p>
      <w:pPr>
        <w:pStyle w:val="3"/>
        <w:rPr/>
      </w:pPr>
      <w:r>
        <w:rPr/>
        <w:t>Bottleneck 3: Systems focus on “receiving complaints” rather than transparent progress feedback (the most direct trigger for online complaints)</w:t>
      </w:r>
    </w:p>
    <w:p>
      <w:pPr>
        <w:pStyle w:val="Normal"/>
        <w:rPr/>
      </w:pPr>
      <w:r>
        <w:rPr/>
        <w:t>Official bodies acknowledge receiving a complaint, but usually do not tell complainants: who carries out the investigation, what evidence is collected, which evidence is rejected and why, intermediate progress updates or expected completion timelines.</w:t>
      </w:r>
    </w:p>
    <w:p>
      <w:pPr>
        <w:pStyle w:val="Normal"/>
        <w:rPr/>
      </w:pPr>
      <w:r>
        <w:rPr/>
        <w:t>Parents know their complaint “has been submitted” but hear nothing more. Subjectively they feel “complaints achieve nothing”. This pushes them to use social</w:t>
        <w:noBreakHyphen/>
        <w:t>media exposure to force a response.</w:t>
      </w:r>
    </w:p>
    <w:p>
      <w:pPr>
        <w:pStyle w:val="Normal"/>
        <w:rPr/>
      </w:pPr>
      <w:r>
        <w:rPr/>
        <w:t>Important correction to common public opinion: many parents turn to online advocacy not because they enjoy stirring trouble. They do so because formal institutions fail to deliver a usable, transparent complaint experience. Well</w:t>
        <w:noBreakHyphen/>
        <w:t>written laws on paper are not the same as a system people can actually trust and use.</w:t>
      </w:r>
    </w:p>
    <w:p>
      <w:pPr>
        <w:pStyle w:val="2"/>
        <w:rPr/>
      </w:pPr>
      <w:r>
        <w:rPr/>
        <w:t>4. Online Rights</w:t>
        <w:noBreakHyphen/>
        <w:t>Defending: Benefits and Systemic Risks of This Alternative Appeal Channel</w:t>
      </w:r>
    </w:p>
    <w:p>
      <w:pPr>
        <w:pStyle w:val="3"/>
        <w:rPr/>
      </w:pPr>
      <w:r>
        <w:rPr/>
        <w:t>4.1 Positive governance functions</w:t>
      </w:r>
    </w:p>
    <w:p>
      <w:pPr>
        <w:pStyle w:val="Normal"/>
        <w:rPr/>
      </w:pPr>
      <w:r>
        <w:rPr/>
        <w:t>When formal redress moves too slowly, social media acts as an informal public</w:t>
        <w:noBreakHyphen/>
        <w:t>accountability mechanism.</w:t>
      </w:r>
    </w:p>
    <w:p>
      <w:pPr>
        <w:pStyle w:val="Normal"/>
        <w:rPr/>
      </w:pPr>
      <w:r>
        <w:rPr/>
        <w:t>Many excessive</w:t>
        <w:noBreakHyphen/>
        <w:t>caning cases in Malaysia and several teacher</w:t>
        <w:noBreakHyphen/>
        <w:t>misconduct incidents in China would not have quickly attracted administrative or judicial attention without parent social</w:t>
        <w:noBreakHyphen/>
        <w:t>media posts. Online platforms supplement weak formal institutions by exposing campus</w:t>
        <w:noBreakHyphen/>
        <w:t>power misuse. We cannot simply dismiss all online advocacy as worthless.</w:t>
      </w:r>
    </w:p>
    <w:p>
      <w:pPr>
        <w:pStyle w:val="3"/>
        <w:rPr/>
      </w:pPr>
      <w:r>
        <w:rPr/>
        <w:t>4.2 Serious systemic risks repeatedly shown in real</w:t>
        <w:noBreakHyphen/>
        <w:t>world cases</w:t>
      </w:r>
    </w:p>
    <w:p>
      <w:pPr>
        <w:pStyle w:val="Normal"/>
        <w:rPr/>
      </w:pPr>
      <w:r>
        <w:rPr>
          <w:b/>
          <w:bCs/>
        </w:rPr>
        <w:t>Fragmented facts</w:t>
      </w:r>
      <w:r>
        <w:rPr/>
        <w:t>: short 10</w:t>
        <w:noBreakHyphen/>
        <w:t>15</w:t>
        <w:noBreakHyphen/>
        <w:t>second clips capture only part of a conflict and cut out background context. Public moral judgment forms before a full investigation. This dynamic appeared in the Hunan copying</w:t>
        <w:noBreakHyphen/>
        <w:t>punishment case and multiple Malaysian viral</w:t>
        <w:noBreakHyphen/>
        <w:t>caning stories (Zhong Fang, 2024).</w:t>
      </w:r>
    </w:p>
    <w:p>
      <w:pPr>
        <w:pStyle w:val="Normal"/>
        <w:rPr/>
      </w:pPr>
      <w:r>
        <w:rPr>
          <w:b/>
          <w:bCs/>
        </w:rPr>
        <w:t>Secondary harm to minors</w:t>
      </w:r>
      <w:r>
        <w:rPr/>
        <w:t>: parents seeking justice sometimes leak student photos, class information and personal identities. What starts as an effort to protect a child ends up labelling that child, triggering gossip and fresh mental harm. This pattern appears frequently in viral home</w:t>
        <w:noBreakHyphen/>
        <w:t>school disputes in both countries.</w:t>
      </w:r>
    </w:p>
    <w:p>
      <w:pPr>
        <w:pStyle w:val="Normal"/>
        <w:rPr/>
      </w:pPr>
      <w:r>
        <w:rPr>
          <w:b/>
          <w:bCs/>
        </w:rPr>
        <w:t>Irreversible harm to teachers’ reputations</w:t>
      </w:r>
      <w:r>
        <w:rPr/>
        <w:t>: before official investigations reach a conclusion, teachers become targets of online harassment and personal</w:t>
        <w:noBreakHyphen/>
        <w:t>information leaks. Even if later official findings clear their name, professional and psychological damage cannot be undone. This is a major reason teachers fear enforcing discipline (Ministry of Education Republic of Korea, 2025).</w:t>
      </w:r>
    </w:p>
    <w:p>
      <w:pPr>
        <w:pStyle w:val="Normal"/>
        <w:rPr/>
      </w:pPr>
      <w:r>
        <w:rPr>
          <w:b/>
          <w:bCs/>
        </w:rPr>
        <w:t>Negative behavioural precedent</w:t>
      </w:r>
      <w:r>
        <w:rPr/>
        <w:t>: when society repeatedly learns “only online exposure gets results”, people grow dependent on public</w:t>
        <w:noBreakHyphen/>
        <w:t>opinion tactics. More disputes skip mediation and jump straight to social</w:t>
        <w:noBreakHyphen/>
        <w:t>media fights. Home</w:t>
        <w:noBreakHyphen/>
        <w:t>school trust keeps eroding, and overall education</w:t>
        <w:noBreakHyphen/>
        <w:t>governance costs keep rising.</w:t>
      </w:r>
    </w:p>
    <w:p>
      <w:pPr>
        <w:pStyle w:val="Normal"/>
        <w:rPr/>
      </w:pPr>
      <w:r>
        <w:rPr/>
        <w:t>Key viewpoint: online rights</w:t>
        <w:noBreakHyphen/>
        <w:t>defending should neither be lazily labelled as unreasonable trouble</w:t>
        <w:noBreakHyphen/>
        <w:t>making nor uncritically celebrated. Online public oversight can serve as a supplement, but it must never replace formal legal</w:t>
        <w:noBreakHyphen/>
        <w:t>investigation procedures.</w:t>
      </w:r>
    </w:p>
    <w:p>
      <w:pPr>
        <w:pStyle w:val="2"/>
        <w:rPr/>
      </w:pPr>
      <w:r>
        <w:rPr/>
        <w:t>5. Governance Misconceptions: Move Beyond Simple Binary Thinking to Understand Two</w:t>
        <w:noBreakHyphen/>
        <w:t>Sided Education</w:t>
        <w:noBreakHyphen/>
        <w:t>Governance Dilemmas</w:t>
      </w:r>
    </w:p>
    <w:p>
      <w:pPr>
        <w:pStyle w:val="Normal"/>
        <w:rPr/>
      </w:pPr>
      <w:r>
        <w:rPr/>
        <w:t>Public discussion in both countries easily falls into oversimplified binary positions:</w:t>
      </w:r>
    </w:p>
    <w:p>
      <w:pPr>
        <w:pStyle w:val="Normal"/>
        <w:rPr/>
      </w:pPr>
      <w:r>
        <w:rPr/>
        <w:t>Binary view A: every problem comes from bad teachers; we only need to punish teachers more severely.</w:t>
      </w:r>
    </w:p>
    <w:p>
      <w:pPr>
        <w:pStyle w:val="Normal"/>
        <w:rPr/>
      </w:pPr>
      <w:r>
        <w:rPr/>
        <w:t>Binary view B: every conflict is caused by over</w:t>
        <w:noBreakHyphen/>
        <w:t>sensitive, trouble</w:t>
        <w:noBreakHyphen/>
        <w:t>seeking parents making noise online.</w:t>
      </w:r>
    </w:p>
    <w:p>
      <w:pPr>
        <w:pStyle w:val="Normal"/>
        <w:rPr/>
      </w:pPr>
      <w:r>
        <w:rPr/>
        <w:t>Case evidence and research show both stances oversimplify complex educational friction.</w:t>
      </w:r>
    </w:p>
    <w:p>
      <w:pPr>
        <w:pStyle w:val="Normal"/>
        <w:rPr/>
      </w:pPr>
      <w:r>
        <w:rPr/>
        <w:t>Malaysia: some teachers definitely overstep disciplinary boundaries and use excessive physical punishment. At the same time, many special</w:t>
        <w:noBreakHyphen/>
        <w:t>education teachers lack professional training. Faced with student behavioural crises they have few practical tools. Clear rules for permitted protective intervention do not exist, and protective</w:t>
        <w:noBreakHyphen/>
        <w:t>responsibility boundaries are vague (Annuar, 2025).</w:t>
      </w:r>
    </w:p>
    <w:p>
      <w:pPr>
        <w:pStyle w:val="Normal"/>
        <w:rPr/>
      </w:pPr>
      <w:r>
        <w:rPr/>
        <w:t>China: a small share of teachers resort to physical punishment or insulting speech. Meanwhile, ungrounded and malicious complaints do occur, pushing many teachers to voluntarily limit their legitimate classroom</w:t>
        <w:noBreakHyphen/>
        <w:t>management work (Zhang Haipeng, 2026).</w:t>
      </w:r>
    </w:p>
    <w:p>
      <w:pPr>
        <w:pStyle w:val="Normal"/>
        <w:rPr/>
      </w:pPr>
      <w:r>
        <w:rPr/>
        <w:t>Mature governance logic must do two things at once: stop teacher</w:t>
        <w:noBreakHyphen/>
        <w:t>power abuse and prevent abuse of complaint rights. It needs balanced legal protection for students, teachers and parents, and use institutional design to reduce the number of conflicts that end up online.</w:t>
      </w:r>
    </w:p>
    <w:p>
      <w:pPr>
        <w:pStyle w:val="2"/>
        <w:rPr/>
      </w:pPr>
      <w:r>
        <w:rPr/>
        <w:t>6. Lessons from Overseas Education Governance: Shared Difficulties and Local</w:t>
        <w:noBreakHyphen/>
        <w:t>Adaptable Solutions</w:t>
      </w:r>
    </w:p>
    <w:p>
      <w:pPr>
        <w:pStyle w:val="Normal"/>
        <w:rPr/>
      </w:pPr>
      <w:r>
        <w:rPr/>
        <w:t>Core understanding: no foreign model is perfect. Wealthy developed nations also struggle with discipline boundaries, home</w:t>
        <w:noBreakHyphen/>
        <w:t>school opposition, under</w:t>
        <w:noBreakHyphen/>
        <w:t>resourced special</w:t>
        <w:noBreakHyphen/>
        <w:t>education and public</w:t>
        <w:noBreakHyphen/>
        <w:t>opinion interference in school operations. We should learn practical mechanisms rather than copy</w:t>
        <w:noBreakHyphen/>
        <w:t>paste whole laws (OECD, 2024).</w:t>
      </w:r>
    </w:p>
    <w:p>
      <w:pPr>
        <w:pStyle w:val="3"/>
        <w:rPr/>
      </w:pPr>
      <w:r>
        <w:rPr/>
        <w:t>6.1 Student</w:t>
        <w:noBreakHyphen/>
        <w:t>management and home</w:t>
        <w:noBreakHyphen/>
        <w:t>dispute</w:t>
        <w:noBreakHyphen/>
        <w:t>handling practices in selected countries: strengths and built</w:t>
        <w:noBreakHyphen/>
        <w:t>in weaknesses</w:t>
      </w:r>
    </w:p>
    <w:p>
      <w:pPr>
        <w:pStyle w:val="4"/>
        <w:rPr/>
      </w:pPr>
      <w:r>
        <w:rPr/>
        <w:t>6.1.1 Finland (Nordic high</w:t>
        <w:noBreakHyphen/>
        <w:t>welfare education)</w:t>
      </w:r>
    </w:p>
    <w:p>
      <w:pPr>
        <w:pStyle w:val="Normal"/>
        <w:rPr/>
      </w:pPr>
      <w:r>
        <w:rPr>
          <w:b/>
          <w:bCs/>
        </w:rPr>
        <w:t>Core strengths</w:t>
      </w:r>
    </w:p>
    <w:p>
      <w:pPr>
        <w:pStyle w:val="Normal"/>
        <w:rPr/>
      </w:pPr>
      <w:r>
        <w:rPr>
          <w:b/>
          <w:bCs/>
        </w:rPr>
        <w:t>Professional</w:t>
        <w:noBreakHyphen/>
        <w:t>support teams come before punishment</w:t>
      </w:r>
      <w:r>
        <w:rPr/>
        <w:t>. When students show problematic behaviour, schools activate multi</w:t>
        <w:noBreakHyphen/>
        <w:t>professional teams: homeroom teachers, special</w:t>
        <w:noBreakHyphen/>
        <w:t>education teachers, school psychologists, social workers and school nurses. They first assess psychological, family and developmental factors instead of immediately issuing punishments. They separate ordinary rule</w:t>
        <w:noBreakHyphen/>
        <w:t>breaking from emotional</w:t>
        <w:noBreakHyphen/>
        <w:t>mental</w:t>
        <w:noBreakHyphen/>
        <w:t>health struggles and neurodivergent conditions, and design layered support plans (Ministry of Education Finland, 2024).</w:t>
      </w:r>
    </w:p>
    <w:p>
      <w:pPr>
        <w:pStyle w:val="Normal"/>
        <w:rPr/>
      </w:pPr>
      <w:r>
        <w:rPr/>
        <w:t>Families are treated as genuine partners. When conflicts emerge, schools prioritise collaborative problem</w:t>
        <w:noBreakHyphen/>
        <w:t>solving instead of rushing to assign blame. Students with severe behavioural challenges generally stay inside mainstream classrooms with extra small</w:t>
        <w:noBreakHyphen/>
        <w:t>group support rather than quick suspension or isolation.</w:t>
      </w:r>
    </w:p>
    <w:p>
      <w:pPr>
        <w:pStyle w:val="Normal"/>
        <w:rPr/>
      </w:pPr>
      <w:r>
        <w:rPr/>
        <w:t>Restorative</w:t>
        <w:noBreakHyphen/>
        <w:t>education ideas apply; public shaming and humiliating discipline are avoided (European Commission, 2024).</w:t>
      </w:r>
    </w:p>
    <w:p>
      <w:pPr>
        <w:pStyle w:val="Normal"/>
        <w:rPr/>
      </w:pPr>
      <w:r>
        <w:rPr>
          <w:b/>
          <w:bCs/>
        </w:rPr>
        <w:t>Known real</w:t>
        <w:noBreakHyphen/>
        <w:t>world weaknesses (shared pain points)</w:t>
      </w:r>
    </w:p>
    <w:p>
      <w:pPr>
        <w:pStyle w:val="Normal"/>
        <w:rPr/>
      </w:pPr>
      <w:r>
        <w:rPr/>
        <w:t>Professional</w:t>
        <w:noBreakHyphen/>
        <w:t>staff resources concentrate in cities; rural schools lack enough social workers and psychologists, weakening real</w:t>
        <w:noBreakHyphen/>
        <w:t>world implementation.</w:t>
      </w:r>
    </w:p>
    <w:p>
      <w:pPr>
        <w:pStyle w:val="Normal"/>
        <w:rPr/>
      </w:pPr>
      <w:r>
        <w:rPr/>
        <w:t>Mainstream</w:t>
        <w:noBreakHyphen/>
        <w:t>class inclusion creates pressure; ordinary teachers receive insufficient special</w:t>
        <w:noBreakHyphen/>
        <w:t>needs training, and behavioural conflicts still happen.</w:t>
      </w:r>
    </w:p>
    <w:p>
      <w:pPr>
        <w:pStyle w:val="Normal"/>
        <w:rPr/>
      </w:pPr>
      <w:r>
        <w:rPr/>
        <w:t>Home</w:t>
        <w:noBreakHyphen/>
        <w:t>school disagreements also leak to social media, and public opinion still influences school decisions.</w:t>
      </w:r>
    </w:p>
    <w:p>
      <w:pPr>
        <w:pStyle w:val="Normal"/>
        <w:rPr/>
      </w:pPr>
      <w:r>
        <w:rPr>
          <w:b/>
          <w:bCs/>
        </w:rPr>
        <w:t>Cannot copy directly</w:t>
      </w:r>
      <w:r>
        <w:rPr/>
        <w:t>: Finland’s high staffing levels rely on high taxation and small class sizes, conditions China and Malaysia cannot fully adopt right now.</w:t>
      </w:r>
    </w:p>
    <w:p>
      <w:pPr>
        <w:pStyle w:val="4"/>
        <w:rPr/>
      </w:pPr>
      <w:r>
        <w:rPr/>
        <w:t>6.1.2 Germany (Continental Europe)</w:t>
      </w:r>
    </w:p>
    <w:p>
      <w:pPr>
        <w:pStyle w:val="Normal"/>
        <w:rPr/>
      </w:pPr>
      <w:r>
        <w:rPr>
          <w:b/>
          <w:bCs/>
        </w:rPr>
        <w:t>Core strengths</w:t>
      </w:r>
    </w:p>
    <w:p>
      <w:pPr>
        <w:pStyle w:val="Normal"/>
        <w:rPr/>
      </w:pPr>
      <w:r>
        <w:rPr/>
        <w:t>Widespread in</w:t>
        <w:noBreakHyphen/>
        <w:t>school and peer</w:t>
        <w:noBreakHyphen/>
        <w:t>mediation systems. Conflicts go to mediation first, not straight to punishment. Home</w:t>
        <w:noBreakHyphen/>
        <w:t>school disputes can access external neutral education</w:t>
        <w:noBreakHyphen/>
        <w:t>mediation bodies (European Commission, 2024).</w:t>
      </w:r>
    </w:p>
    <w:p>
      <w:pPr>
        <w:pStyle w:val="Normal"/>
        <w:rPr/>
      </w:pPr>
      <w:r>
        <w:rPr/>
        <w:t>Physical punishment is legally banned, but after</w:t>
        <w:noBreakHyphen/>
        <w:t>school detentions, in</w:t>
        <w:noBreakHyphen/>
        <w:t>school community service and quiet reflection</w:t>
        <w:noBreakHyphen/>
        <w:t>time remain as educational responses. Every disciplinary action is written down, and parents may read those records.</w:t>
      </w:r>
    </w:p>
    <w:p>
      <w:pPr>
        <w:pStyle w:val="Normal"/>
        <w:rPr/>
      </w:pPr>
      <w:r>
        <w:rPr/>
        <w:t>Teachers receive legal</w:t>
        <w:noBreakHyphen/>
        <w:t>job</w:t>
        <w:noBreakHyphen/>
        <w:t>protection safeguards. Authorities clearly separate reasonable educational guidance from personal injury; parent complaints do not automatically mean a teacher is guilty.</w:t>
      </w:r>
    </w:p>
    <w:p>
      <w:pPr>
        <w:pStyle w:val="Normal"/>
        <w:rPr/>
      </w:pPr>
      <w:r>
        <w:rPr>
          <w:b/>
          <w:bCs/>
        </w:rPr>
        <w:t>Known weaknesses</w:t>
      </w:r>
      <w:r>
        <w:rPr/>
        <w:t>: behaviour management for students from migrant</w:t>
        <w:noBreakHyphen/>
        <w:t>family backgrounds creates pressure. Mediation takes time, and some parents reject mediation and push for administrative punishment. Paper</w:t>
        <w:noBreakHyphen/>
        <w:t>only IEP documents also appear in German special</w:t>
        <w:noBreakHyphen/>
        <w:t>education.</w:t>
      </w:r>
    </w:p>
    <w:p>
      <w:pPr>
        <w:pStyle w:val="4"/>
        <w:rPr/>
      </w:pPr>
      <w:r>
        <w:rPr/>
        <w:t>6.1.3 Australia (focus on Victoria State)</w:t>
      </w:r>
    </w:p>
    <w:p>
      <w:pPr>
        <w:pStyle w:val="Normal"/>
        <w:rPr/>
      </w:pPr>
      <w:r>
        <w:rPr>
          <w:b/>
          <w:bCs/>
        </w:rPr>
        <w:t>Core strengths (especially valuable dispute</w:t>
        <w:noBreakHyphen/>
        <w:t>resolution mechanisms)</w:t>
      </w:r>
    </w:p>
    <w:p>
      <w:pPr>
        <w:pStyle w:val="Normal"/>
        <w:rPr/>
      </w:pPr>
      <w:r>
        <w:rPr/>
        <w:t>Layered complaint workflow: teacher → principal → regional</w:t>
        <w:noBreakHyphen/>
        <w:t xml:space="preserve">education department → </w:t>
      </w:r>
      <w:r>
        <w:rPr>
          <w:b/>
          <w:bCs/>
        </w:rPr>
        <w:t>independent Office for School Dispute Resolution</w:t>
      </w:r>
      <w:r>
        <w:rPr/>
        <w:t>. When schools and regional</w:t>
        <w:noBreakHyphen/>
        <w:t>education departments cannot settle matters, a fully external independent agency handles mediation and investigation (Victorian Government, 2025).</w:t>
      </w:r>
    </w:p>
    <w:p>
      <w:pPr>
        <w:pStyle w:val="Normal"/>
        <w:rPr/>
      </w:pPr>
      <w:r>
        <w:rPr/>
        <w:t>Free third</w:t>
        <w:noBreakHyphen/>
        <w:t>party professional mediation is available for special</w:t>
        <w:noBreakHyphen/>
        <w:t>education disagreements. Mediation stays confidential, and signed mediated agreements carry practical binding force. This lowers both lawsuits and social</w:t>
        <w:noBreakHyphen/>
        <w:t>media outbursts.</w:t>
      </w:r>
    </w:p>
    <w:p>
      <w:pPr>
        <w:pStyle w:val="Normal"/>
        <w:rPr/>
      </w:pPr>
      <w:r>
        <w:rPr/>
        <w:t>Every complaint gets written registration, formal acknowledgement, clear time limits and regular progress updates so parents know where their case stands.</w:t>
      </w:r>
    </w:p>
    <w:p>
      <w:pPr>
        <w:pStyle w:val="Normal"/>
        <w:rPr/>
      </w:pPr>
      <w:r>
        <w:rPr>
          <w:b/>
          <w:bCs/>
        </w:rPr>
        <w:t>Known weaknesses</w:t>
      </w:r>
      <w:r>
        <w:rPr/>
        <w:t>: mediation resources are limited, so case waiting</w:t>
        <w:noBreakHyphen/>
        <w:t>lists exist. Some parents refuse mediation and go straight to media exposure. Rules differ across states, and large urban</w:t>
        <w:noBreakHyphen/>
        <w:t>rural resource gaps persist.</w:t>
      </w:r>
    </w:p>
    <w:p>
      <w:pPr>
        <w:pStyle w:val="4"/>
        <w:rPr/>
      </w:pPr>
      <w:r>
        <w:rPr/>
        <w:t>6.1.4 United States</w:t>
      </w:r>
    </w:p>
    <w:p>
      <w:pPr>
        <w:pStyle w:val="Normal"/>
        <w:rPr/>
      </w:pPr>
      <w:r>
        <w:rPr>
          <w:b/>
          <w:bCs/>
        </w:rPr>
        <w:t>Core strengths</w:t>
      </w:r>
    </w:p>
    <w:p>
      <w:pPr>
        <w:pStyle w:val="Normal"/>
        <w:rPr/>
      </w:pPr>
      <w:r>
        <w:rPr/>
        <w:t>Mature special</w:t>
        <w:noBreakHyphen/>
        <w:t>education law: the IEP system is legally mandatory. Parents hold full participation and objection rights. Clear written rules distinguish protective restraint from physical punishment for disabled students experiencing behavioural crises. Free administrative mediation is available for disputes; if mediation fails, formal due</w:t>
        <w:noBreakHyphen/>
        <w:t>process hearings follow (U.S. Department of Education, 2024).</w:t>
      </w:r>
    </w:p>
    <w:p>
      <w:pPr>
        <w:pStyle w:val="Normal"/>
        <w:rPr/>
      </w:pPr>
      <w:r>
        <w:rPr/>
        <w:t>Every disciplinary step must be documented with written evidence.</w:t>
      </w:r>
    </w:p>
    <w:p>
      <w:pPr>
        <w:pStyle w:val="Normal"/>
        <w:rPr/>
      </w:pPr>
      <w:r>
        <w:rPr>
          <w:b/>
          <w:bCs/>
        </w:rPr>
        <w:t>Major downsides (lessons to avoid, not copy)</w:t>
      </w:r>
    </w:p>
    <w:p>
      <w:pPr>
        <w:pStyle w:val="Normal"/>
        <w:rPr/>
      </w:pPr>
      <w:r>
        <w:rPr/>
        <w:t>The whole system leans heavily toward lawsuits. Home</w:t>
        <w:noBreakHyphen/>
        <w:t>school disagreements easily go to court, raising overall school</w:t>
        <w:noBreakHyphen/>
        <w:t>system costs. Physical punishment in schools remains legal in 23 states and generates constant controversy.</w:t>
      </w:r>
    </w:p>
    <w:p>
      <w:pPr>
        <w:pStyle w:val="Normal"/>
        <w:rPr/>
      </w:pPr>
      <w:r>
        <w:rPr/>
        <w:t>Huge wealth gaps between school districts; poor</w:t>
        <w:noBreakHyphen/>
        <w:t>area schools deliver very weak special</w:t>
        <w:noBreakHyphen/>
        <w:t>education services. Society is deeply divided, and social</w:t>
        <w:noBreakHyphen/>
        <w:t>media often shapes how campus incidents are judged (OECD, 2024).</w:t>
      </w:r>
    </w:p>
    <w:p>
      <w:pPr>
        <w:pStyle w:val="Normal"/>
        <w:rPr/>
      </w:pPr>
      <w:r>
        <w:rPr/>
        <w:t>Take</w:t>
        <w:noBreakHyphen/>
        <w:t>away: U.S. procedural</w:t>
        <w:noBreakHyphen/>
        <w:t>law ideas offer reference points, but a lawsuit</w:t>
        <w:noBreakHyphen/>
        <w:t>driven model does not fit China and Malaysia; it would only deepen social confrontation.</w:t>
      </w:r>
    </w:p>
    <w:p>
      <w:pPr>
        <w:pStyle w:val="4"/>
        <w:rPr/>
      </w:pPr>
      <w:r>
        <w:rPr/>
        <w:t>6.1.5 Japan (similar East</w:t>
        <w:noBreakHyphen/>
        <w:t>Asian cultural background)</w:t>
      </w:r>
    </w:p>
    <w:p>
      <w:pPr>
        <w:pStyle w:val="Normal"/>
        <w:rPr/>
      </w:pPr>
      <w:r>
        <w:rPr>
          <w:b/>
          <w:bCs/>
        </w:rPr>
        <w:t>Core strengths</w:t>
      </w:r>
    </w:p>
    <w:p>
      <w:pPr>
        <w:pStyle w:val="Normal"/>
        <w:rPr/>
      </w:pPr>
      <w:r>
        <w:rPr/>
        <w:t xml:space="preserve">The </w:t>
      </w:r>
      <w:r>
        <w:rPr>
          <w:i/>
          <w:iCs/>
        </w:rPr>
        <w:t>Bullying</w:t>
        <w:noBreakHyphen/>
        <w:t>Prevention Promotion Act</w:t>
      </w:r>
      <w:r>
        <w:rPr/>
        <w:t xml:space="preserve"> creates mandatory</w:t>
        <w:noBreakHyphen/>
        <w:t>report rules. Once bullying signs appear, schools must launch special</w:t>
        <w:noBreakHyphen/>
        <w:t>response groups including principals, mental</w:t>
        <w:noBreakHyphen/>
        <w:t>health staff, social workers and teachers. Investigations, documentation and long</w:t>
        <w:noBreakHyphen/>
        <w:t>term follow</w:t>
        <w:noBreakHyphen/>
        <w:t>up for both harmed and acting</w:t>
        <w:noBreakHyphen/>
        <w:t>out students become compulsory (MEXT Japan, 2023).</w:t>
      </w:r>
    </w:p>
    <w:p>
      <w:pPr>
        <w:pStyle w:val="Normal"/>
        <w:rPr/>
      </w:pPr>
      <w:r>
        <w:rPr/>
        <w:t>Early</w:t>
        <w:noBreakHyphen/>
        <w:t>warning work is emphasised. Teachers receive training to spot student mental</w:t>
        <w:noBreakHyphen/>
        <w:t>health crises. Dedicated in</w:t>
        <w:noBreakHyphen/>
        <w:t>school communication windows handle home</w:t>
        <w:noBreakHyphen/>
        <w:t>school tensions, with multi</w:t>
        <w:noBreakHyphen/>
        <w:t>party dialogue preferred.</w:t>
      </w:r>
    </w:p>
    <w:p>
      <w:pPr>
        <w:pStyle w:val="Normal"/>
        <w:rPr/>
      </w:pPr>
      <w:r>
        <w:rPr>
          <w:b/>
          <w:bCs/>
        </w:rPr>
        <w:t>Known weaknesses</w:t>
      </w:r>
      <w:r>
        <w:rPr/>
        <w:t>: teachers are overloaded with administrative paperwork. Hidden emotional</w:t>
        <w:noBreakHyphen/>
        <w:t>style bullying is hard to identify. Some home</w:t>
        <w:noBreakHyphen/>
        <w:t>school conflicts still spill over onto social</w:t>
        <w:noBreakHyphen/>
        <w:t>media platforms.</w:t>
      </w:r>
    </w:p>
    <w:p>
      <w:pPr>
        <w:pStyle w:val="4"/>
        <w:rPr/>
      </w:pPr>
      <w:r>
        <w:rPr/>
        <w:t>6.1.6 South Korea (very close East</w:t>
        <w:noBreakHyphen/>
        <w:t>Asian cultural context)</w:t>
      </w:r>
    </w:p>
    <w:p>
      <w:pPr>
        <w:pStyle w:val="Normal"/>
        <w:rPr/>
      </w:pPr>
      <w:r>
        <w:rPr>
          <w:b/>
          <w:bCs/>
        </w:rPr>
        <w:t>Core strengths</w:t>
      </w:r>
    </w:p>
    <w:p>
      <w:pPr>
        <w:pStyle w:val="Normal"/>
        <w:rPr/>
      </w:pPr>
      <w:r>
        <w:rPr>
          <w:b/>
          <w:bCs/>
        </w:rPr>
        <w:t>Education</w:t>
        <w:noBreakHyphen/>
        <w:t>Rights</w:t>
        <w:noBreakHyphen/>
        <w:t>Protection Committees</w:t>
      </w:r>
      <w:r>
        <w:rPr/>
        <w:t xml:space="preserve"> handle malicious parent complaints and online teacher</w:t>
        <w:noBreakHyphen/>
        <w:t>smearing. When teachers face false accusations for legitimate classroom discipline, these expert</w:t>
        <w:noBreakHyphen/>
        <w:t>bodies produce professional opinions that police and education</w:t>
        <w:noBreakHyphen/>
        <w:t>authorities may reference, shielding teachers doing their proper jobs (Ministry of Education Republic of Korea, 2025).</w:t>
      </w:r>
    </w:p>
    <w:p>
      <w:pPr>
        <w:pStyle w:val="Normal"/>
        <w:rPr/>
      </w:pPr>
      <w:r>
        <w:rPr/>
        <w:t>Tiered school</w:t>
        <w:noBreakHyphen/>
        <w:t>violence punishment standards exist: formal apologies, in</w:t>
        <w:noBreakHyphen/>
        <w:t>school community service, mental</w:t>
        <w:noBreakHyphen/>
        <w:t>health correction programs, suspensions and transfers. Rules are open and clear, reducing arbitrary personal judgment. Major school</w:t>
        <w:noBreakHyphen/>
        <w:t>violence records influence high</w:t>
        <w:noBreakHyphen/>
        <w:t>school admission to create deterrence.</w:t>
      </w:r>
    </w:p>
    <w:p>
      <w:pPr>
        <w:pStyle w:val="Normal"/>
        <w:rPr/>
      </w:pPr>
      <w:r>
        <w:rPr/>
        <w:t>Officials separate “reasonable student</w:t>
        <w:noBreakHyphen/>
        <w:t>life guidance” from child</w:t>
        <w:noBreakHyphen/>
        <w:t>abuse accusations. A parent complaint alone does not automatically treat a teacher as a suspect.</w:t>
      </w:r>
    </w:p>
    <w:p>
      <w:pPr>
        <w:pStyle w:val="Normal"/>
        <w:rPr/>
      </w:pPr>
      <w:r>
        <w:rPr>
          <w:b/>
          <w:bCs/>
        </w:rPr>
        <w:t>Points to avoid</w:t>
      </w:r>
      <w:r>
        <w:rPr/>
        <w:t>: South Korea once permitted formal physical punishment, which remains socially divisive. Parent</w:t>
        <w:noBreakHyphen/>
        <w:t>advocacy competition creates pressure, and over</w:t>
        <w:noBreakHyphen/>
        <w:t>reactive parent behaviour still occurs.</w:t>
      </w:r>
    </w:p>
    <w:p>
      <w:pPr>
        <w:pStyle w:val="3"/>
        <w:rPr/>
      </w:pPr>
      <w:r>
        <w:rPr/>
        <w:t>6.2 Shared problems across wealthy</w:t>
        <w:noBreakHyphen/>
        <w:t>country education systems</w:t>
      </w:r>
    </w:p>
    <w:p>
      <w:pPr>
        <w:pStyle w:val="Normal"/>
        <w:rPr/>
      </w:pPr>
      <w:r>
        <w:rPr/>
        <w:t>Reviewing international examples confirms that student</w:t>
        <w:noBreakHyphen/>
        <w:t>management friction is not unique to China and Malaysia. It represents a global governance challenge in societies where public</w:t>
        <w:noBreakHyphen/>
        <w:t>rights awareness grows (OECD, 2024):</w:t>
      </w:r>
    </w:p>
    <w:p>
      <w:pPr>
        <w:pStyle w:val="Normal"/>
        <w:rPr/>
      </w:pPr>
      <w:r>
        <w:rPr/>
        <w:t>A gap always opens between written law and daily school practice. Even with good laws, disciplinary misuse, emotional abuse and poor special</w:t>
        <w:noBreakHyphen/>
        <w:t>needs handling still appear.</w:t>
      </w:r>
    </w:p>
    <w:p>
      <w:pPr>
        <w:pStyle w:val="Normal"/>
        <w:rPr/>
      </w:pPr>
      <w:r>
        <w:rPr/>
        <w:t>When formal complaint channels are slow and non</w:t>
        <w:noBreakHyphen/>
        <w:t>transparent, parents turn to social</w:t>
        <w:noBreakHyphen/>
        <w:t>media, and public</w:t>
        <w:noBreakHyphen/>
        <w:t>opinion</w:t>
        <w:noBreakHyphen/>
        <w:t>driven trials happen everywhere.</w:t>
      </w:r>
    </w:p>
    <w:p>
      <w:pPr>
        <w:pStyle w:val="Normal"/>
        <w:rPr/>
      </w:pPr>
      <w:r>
        <w:rPr/>
        <w:t>The universal dilemma: authorities must limit teacher power to protect students, yet also safeguard teachers doing proper discipline. The “dare</w:t>
        <w:noBreakHyphen/>
        <w:t>not</w:t>
        <w:noBreakHyphen/>
        <w:t>manage” chilling effect appears worldwide.</w:t>
      </w:r>
    </w:p>
    <w:p>
      <w:pPr>
        <w:pStyle w:val="Normal"/>
        <w:rPr/>
      </w:pPr>
      <w:r>
        <w:rPr/>
        <w:t>Recurring special</w:t>
        <w:noBreakHyphen/>
        <w:t>education weaknesses: IEPs exist mostly as paperwork; mainstream teachers lack crisis</w:t>
        <w:noBreakHyphen/>
        <w:t>behaviour training; professional</w:t>
        <w:noBreakHyphen/>
        <w:t>staff shortages are common.</w:t>
      </w:r>
    </w:p>
    <w:p>
      <w:pPr>
        <w:pStyle w:val="Normal"/>
        <w:rPr/>
      </w:pPr>
      <w:r>
        <w:rPr/>
        <w:t>Urban</w:t>
        <w:noBreakHyphen/>
        <w:t>rural and wealth</w:t>
        <w:noBreakHyphen/>
        <w:t>related gaps: city schools enjoy richer resources; rules are poorly implemented in rural and disadvantaged</w:t>
        <w:noBreakHyphen/>
        <w:t>area schools.</w:t>
      </w:r>
    </w:p>
    <w:p>
      <w:pPr>
        <w:pStyle w:val="Normal"/>
        <w:rPr/>
      </w:pPr>
      <w:r>
        <w:rPr/>
        <w:t>Conclusion: passing new laws alone cannot fix these issues. Improvement depends on enforcement workflows, neutral third</w:t>
        <w:noBreakHyphen/>
        <w:t>party participation, professional staffing and transparent procedures.</w:t>
      </w:r>
    </w:p>
    <w:p>
      <w:pPr>
        <w:pStyle w:val="3"/>
        <w:rPr/>
      </w:pPr>
      <w:r>
        <w:rPr/>
        <w:t>6.3 Practical lessons suitable for Chinese and Malaysian cultural contexts (no blind copying)</w:t>
      </w:r>
    </w:p>
    <w:p>
      <w:pPr>
        <w:pStyle w:val="Normal"/>
        <w:rPr/>
      </w:pPr>
      <w:r>
        <w:rPr/>
        <w:t>Drawing from international practice while rejecting high</w:t>
        <w:noBreakHyphen/>
        <w:t>lawsuit and high</w:t>
        <w:noBreakHyphen/>
        <w:t>tax high</w:t>
        <w:noBreakHyphen/>
        <w:t>staffing Western models, six transferable directions stand out:</w:t>
      </w:r>
    </w:p>
    <w:p>
      <w:pPr>
        <w:pStyle w:val="Normal"/>
        <w:rPr/>
      </w:pPr>
      <w:r>
        <w:rPr>
          <w:b/>
          <w:bCs/>
        </w:rPr>
        <w:t>Layered</w:t>
        <w:noBreakHyphen/>
        <w:t>dispute workflows with external neutral third</w:t>
        <w:noBreakHyphen/>
        <w:t>party participation for serious cases</w:t>
      </w:r>
      <w:r>
        <w:rPr/>
        <w:t>, to break the “colleagues</w:t>
        <w:noBreakHyphen/>
        <w:t>investigate</w:t>
        <w:noBreakHyphen/>
        <w:t>colleagues” problem. Instead of building entirely new large</w:t>
        <w:noBreakHyphen/>
        <w:t>scale agencies from scratch, regions can set</w:t>
        <w:noBreakHyphen/>
        <w:t>up part</w:t>
        <w:noBreakHyphen/>
        <w:t>time expert pools including education specialists, legal experts, psychologists, special</w:t>
        <w:noBreakHyphen/>
        <w:t>education professionals and parent representatives. Important controversial cases draw external pool</w:t>
        <w:noBreakHyphen/>
        <w:t>members into investigation and mediation (Victorian Government, 2025).</w:t>
      </w:r>
    </w:p>
    <w:p>
      <w:pPr>
        <w:pStyle w:val="Normal"/>
        <w:rPr/>
      </w:pPr>
      <w:r>
        <w:rPr>
          <w:b/>
          <w:bCs/>
        </w:rPr>
        <w:t>Prioritise professional assessment and support before punishment (localised Finnish idea)</w:t>
      </w:r>
      <w:r>
        <w:rPr/>
        <w:t>. When students show problematic behaviour, schools first classify incidents: ordinary misbehaviour, mental</w:t>
        <w:noBreakHyphen/>
        <w:t>emotional crisis, or neuro</w:t>
        <w:noBreakHyphen/>
        <w:t>developmental</w:t>
        <w:noBreakHyphen/>
        <w:t>condition</w:t>
        <w:noBreakHyphen/>
        <w:t>linked conduct. Behaviour stemming from autism or ADHD must not automatically be treated as intentional rule</w:t>
        <w:noBreakHyphen/>
        <w:t>breaking (Ministry of Education Finland, 2024).</w:t>
      </w:r>
    </w:p>
    <w:p>
      <w:pPr>
        <w:pStyle w:val="Normal"/>
        <w:rPr/>
      </w:pPr>
      <w:r>
        <w:rPr>
          <w:b/>
          <w:bCs/>
        </w:rPr>
        <w:t>Mandate written records for significant disciplinary actions (United States, Germany)</w:t>
      </w:r>
      <w:r>
        <w:rPr/>
        <w:t>. Every serious disciplinary response should log timing, event background, exact measures taken, parent</w:t>
        <w:noBreakHyphen/>
        <w:t>notification evidence and follow</w:t>
        <w:noBreakHyphen/>
        <w:t>up steps. Written documentation reduces “he</w:t>
        <w:noBreakHyphen/>
        <w:t>said</w:t>
        <w:noBreakHyphen/>
        <w:t>she</w:t>
        <w:noBreakHyphen/>
        <w:t>said” deadlocks and prevents short video clips becoming the only accepted evidence (U.S. Department of Education, 2024).</w:t>
      </w:r>
    </w:p>
    <w:p>
      <w:pPr>
        <w:pStyle w:val="Normal"/>
        <w:rPr/>
      </w:pPr>
      <w:r>
        <w:rPr>
          <w:b/>
          <w:bCs/>
        </w:rPr>
        <w:t>Build mechanisms to protect teachers performing legitimate duties (adapted South</w:t>
        <w:noBreakHyphen/>
        <w:t>Korean model)</w:t>
      </w:r>
      <w:r>
        <w:rPr/>
        <w:t>. Expert panels evaluate whether teacher conduct counts as reasonable educational management; their professional conclusions serve as reference material for police and education</w:t>
        <w:noBreakHyphen/>
        <w:t>bureaus. Authorities must not impose sanctions on teachers based solely on parent complaints. Legal pathways should exist against repeated false complaints and online teacher</w:t>
        <w:noBreakHyphen/>
        <w:t>smearing, easing teachers’ fear of managing students (Ministry of Education Republic of Korea, 2025).</w:t>
      </w:r>
    </w:p>
    <w:p>
      <w:pPr>
        <w:pStyle w:val="Normal"/>
        <w:rPr/>
      </w:pPr>
      <w:r>
        <w:rPr>
          <w:b/>
          <w:bCs/>
        </w:rPr>
        <w:t>Free professional special</w:t>
        <w:noBreakHyphen/>
        <w:t>education mediation for special</w:t>
        <w:noBreakHyphen/>
        <w:t>needs</w:t>
        <w:noBreakHyphen/>
        <w:t>related home</w:t>
        <w:noBreakHyphen/>
        <w:t>school conflicts (United States, Australia)</w:t>
      </w:r>
      <w:r>
        <w:rPr/>
        <w:t>. Special</w:t>
        <w:noBreakHyphen/>
        <w:t>education specialists must take part in mediating these disputes; administrators alone cannot resolve them. Parents need genuine participation rights during IEP drafting and revision to reduce conflicts before they start (Victorian Government, 2025).</w:t>
      </w:r>
    </w:p>
    <w:p>
      <w:pPr>
        <w:pStyle w:val="Normal"/>
        <w:rPr/>
      </w:pPr>
      <w:r>
        <w:rPr>
          <w:b/>
          <w:bCs/>
        </w:rPr>
        <w:t>Prioritise restorative mediation before punishment or public conflict (Germany, Finland)</w:t>
      </w:r>
      <w:r>
        <w:rPr/>
        <w:t>. Student</w:t>
        <w:noBreakHyphen/>
        <w:t>student fights and home</w:t>
        <w:noBreakHyphen/>
        <w:t>school disagreements should try mediation to repair relationships, instead of rushing to find people to punish or letting fights play</w:t>
        <w:noBreakHyphen/>
        <w:t>out on social</w:t>
        <w:noBreakHyphen/>
        <w:t>media (European Commission, 2024).</w:t>
      </w:r>
    </w:p>
    <w:p>
      <w:pPr>
        <w:pStyle w:val="Normal"/>
        <w:rPr/>
      </w:pPr>
      <w:r>
        <w:rPr/>
        <w:t>Approaches explicitly not recommended for copying: United States lawsuit</w:t>
        <w:noBreakHyphen/>
        <w:t>heavy culture; jurisdictions that keep school physical</w:t>
        <w:noBreakHyphen/>
        <w:t>punishment legal; Nordic</w:t>
        <w:noBreakHyphen/>
        <w:t>style very high public</w:t>
        <w:noBreakHyphen/>
        <w:t>spending on school staffing.</w:t>
      </w:r>
    </w:p>
    <w:p>
      <w:pPr>
        <w:pStyle w:val="3"/>
        <w:rPr/>
      </w:pPr>
      <w:r>
        <w:rPr/>
        <w:t>6.4 Practical actionable policy proposals for both China and Malaysia</w:t>
      </w:r>
    </w:p>
    <w:p>
      <w:pPr>
        <w:pStyle w:val="Normal"/>
        <w:rPr/>
      </w:pPr>
      <w:r>
        <w:rPr/>
        <w:t>Design principles: avoid large</w:t>
        <w:noBreakHyphen/>
        <w:t>scale full legal overhauls; focus first on process</w:t>
        <w:noBreakHyphen/>
        <w:t>and</w:t>
        <w:noBreakHyphen/>
        <w:t>mechanism reforms; keep implementation costs manageable for grassroots institutions; offer balanced protection for students and teachers; lower incentives for parents to rely on online exposure.</w:t>
      </w:r>
    </w:p>
    <w:p>
      <w:pPr>
        <w:pStyle w:val="4"/>
        <w:rPr/>
      </w:pPr>
      <w:r>
        <w:rPr/>
        <w:t>Proposal 1: Four</w:t>
        <w:noBreakHyphen/>
        <w:t>level progressive home</w:t>
        <w:noBreakHyphen/>
        <w:t>school complaint</w:t>
        <w:noBreakHyphen/>
        <w:t>handling workflow (learning from Australia and Germany)</w:t>
      </w:r>
    </w:p>
    <w:p>
      <w:pPr>
        <w:pStyle w:val="Normal"/>
        <w:rPr/>
      </w:pPr>
      <w:r>
        <w:rPr/>
        <w:t>Level 1: in</w:t>
        <w:noBreakHyphen/>
        <w:t>school talks (teacher → grade head → principal). Every complaint receives written logging, and parents get acknowledgement within 24 hours.</w:t>
      </w:r>
    </w:p>
    <w:p>
      <w:pPr>
        <w:pStyle w:val="Normal"/>
        <w:rPr/>
      </w:pPr>
      <w:r>
        <w:rPr/>
        <w:t>Level 2: local</w:t>
        <w:noBreakHyphen/>
        <w:t>education</w:t>
        <w:noBreakHyphen/>
        <w:t>authority intake. Officials sort cases by risk within 72 hours.</w:t>
      </w:r>
    </w:p>
    <w:p>
      <w:pPr>
        <w:pStyle w:val="Normal"/>
        <w:rPr/>
      </w:pPr>
      <w:r>
        <w:rPr/>
        <w:t>Level 3: administrative mediation for ordinary disputes handled by schools or education bureaus.</w:t>
      </w:r>
    </w:p>
    <w:p>
      <w:pPr>
        <w:pStyle w:val="Normal"/>
        <w:rPr/>
      </w:pPr>
      <w:r>
        <w:rPr/>
        <w:t>Level 4 (key innovation): serious controversies trigger external</w:t>
        <w:noBreakHyphen/>
        <w:t>expert</w:t>
        <w:noBreakHyphen/>
        <w:t>led mediation or investigation.</w:t>
      </w:r>
    </w:p>
    <w:p>
      <w:pPr>
        <w:pStyle w:val="Normal"/>
        <w:rPr/>
      </w:pPr>
      <w:r>
        <w:rPr/>
        <w:t>Trigger conditions: physical</w:t>
        <w:noBreakHyphen/>
        <w:t>injury incidents, special</w:t>
        <w:noBreakHyphen/>
        <w:t>education disputes, or when parents completely distrust internal</w:t>
        <w:noBreakHyphen/>
        <w:t>school investigation results. Experts selected from the regional independent</w:t>
        <w:noBreakHyphen/>
        <w:t>expert pool take part, producing formal suggested resolutions.</w:t>
      </w:r>
    </w:p>
    <w:p>
      <w:pPr>
        <w:pStyle w:val="Normal"/>
        <w:rPr/>
      </w:pPr>
      <w:r>
        <w:rPr/>
        <w:noBreakHyphen/>
        <w:t xml:space="preserve"> </w:t>
      </w:r>
      <w:r>
        <w:rPr/>
        <w:t>Advantages: parents perceive greater investigation neutrality; teachers avoid one</w:t>
        <w:noBreakHyphen/>
        <w:t>sided in</w:t>
        <w:noBreakHyphen/>
        <w:t>school blame. Operates with part</w:t>
        <w:noBreakHyphen/>
        <w:t>time experts without huge new</w:t>
        <w:noBreakHyphen/>
        <w:t>agency costs.</w:t>
      </w:r>
    </w:p>
    <w:p>
      <w:pPr>
        <w:pStyle w:val="Normal"/>
        <w:rPr/>
      </w:pPr>
      <w:r>
        <w:rPr/>
        <w:noBreakHyphen/>
        <w:t xml:space="preserve"> </w:t>
      </w:r>
      <w:r>
        <w:rPr/>
        <w:t>Hard</w:t>
        <w:noBreakHyphen/>
        <w:t>and</w:t>
        <w:noBreakHyphen/>
        <w:t>fast rule: every complaint gets a unique case</w:t>
        <w:noBreakHyphen/>
        <w:t>reference number. Parents have the right to know assigned</w:t>
        <w:noBreakHyphen/>
        <w:t>investigator identity, expected completion window and intermediate</w:t>
        <w:noBreakHyphen/>
        <w:t>stage updates, so progress remains visible (Victorian Government, 2025).</w:t>
      </w:r>
    </w:p>
    <w:p>
      <w:pPr>
        <w:pStyle w:val="4"/>
        <w:rPr/>
      </w:pPr>
      <w:r>
        <w:rPr/>
        <w:t>Proposal 2: Standard classification</w:t>
        <w:noBreakHyphen/>
        <w:t>based student</w:t>
        <w:noBreakHyphen/>
        <w:t>behaviour</w:t>
        <w:noBreakHyphen/>
        <w:t>intervention handbook (localised Finnish model)</w:t>
      </w:r>
    </w:p>
    <w:p>
      <w:pPr>
        <w:pStyle w:val="Normal"/>
        <w:rPr/>
      </w:pPr>
      <w:r>
        <w:rPr/>
        <w:t>Create easy</w:t>
        <w:noBreakHyphen/>
        <w:t>to</w:t>
        <w:noBreakHyphen/>
        <w:t>follow operational guidelines for front</w:t>
        <w:noBreakHyphen/>
        <w:t>line teachers:</w:t>
      </w:r>
    </w:p>
    <w:p>
      <w:pPr>
        <w:pStyle w:val="Normal"/>
        <w:rPr/>
      </w:pPr>
      <w:r>
        <w:rPr/>
        <w:t>Sort student</w:t>
        <w:noBreakHyphen/>
        <w:t>behaviour incidents into three groups: ordinary rule</w:t>
        <w:noBreakHyphen/>
        <w:t>breaking, mental</w:t>
        <w:noBreakHyphen/>
        <w:t>emotional crisis, or conduct linked to neuro</w:t>
        <w:noBreakHyphen/>
        <w:t>developmental differences.</w:t>
      </w:r>
    </w:p>
    <w:p>
      <w:pPr>
        <w:pStyle w:val="Normal"/>
        <w:rPr/>
      </w:pPr>
      <w:r>
        <w:rPr/>
        <w:t>If developmental or mental</w:t>
        <w:noBreakHyphen/>
        <w:t>health concerns appear, activate psychology and special</w:t>
        <w:noBreakHyphen/>
        <w:t>education resources before reaching for disciplinary responses.</w:t>
      </w:r>
    </w:p>
    <w:p>
      <w:pPr>
        <w:pStyle w:val="Normal"/>
        <w:rPr/>
      </w:pPr>
      <w:r>
        <w:rPr/>
        <w:t>Behaviour originating from autism, ADHD and other developmental differences cannot be simply labelled as deliberate misbehaviour.</w:t>
      </w:r>
    </w:p>
    <w:p>
      <w:pPr>
        <w:pStyle w:val="Normal"/>
        <w:rPr/>
      </w:pPr>
      <w:r>
        <w:rPr/>
        <w:t>All serious interventions require written records and parent notification.</w:t>
      </w:r>
    </w:p>
    <w:p>
      <w:pPr>
        <w:pStyle w:val="Normal"/>
        <w:rPr/>
      </w:pPr>
      <w:r>
        <w:rPr/>
        <w:noBreakHyphen/>
        <w:t xml:space="preserve"> </w:t>
      </w:r>
      <w:r>
        <w:rPr/>
        <w:t>For teachers: clear practical rules reduce “do</w:t>
        <w:noBreakHyphen/>
        <w:t>not</w:t>
        <w:noBreakHyphen/>
        <w:t>know</w:t>
        <w:noBreakHyphen/>
        <w:t>how</w:t>
        <w:noBreakHyphen/>
        <w:t>to</w:t>
        <w:noBreakHyphen/>
        <w:t>manage,</w:t>
        <w:noBreakHyphen/>
        <w:t>afraid</w:t>
        <w:noBreakHyphen/>
        <w:t>of</w:t>
        <w:noBreakHyphen/>
        <w:t>taking</w:t>
        <w:noBreakHyphen/>
        <w:t>blame” confusion.</w:t>
      </w:r>
    </w:p>
    <w:p>
      <w:pPr>
        <w:pStyle w:val="Normal"/>
        <w:rPr/>
      </w:pPr>
      <w:r>
        <w:rPr/>
        <w:noBreakHyphen/>
        <w:t xml:space="preserve"> </w:t>
      </w:r>
      <w:r>
        <w:rPr/>
        <w:t>For parents: families understand schools prioritise assessment alongside discipline, raising acceptance of school actions (Ministry of Education Finland, 2024).</w:t>
      </w:r>
    </w:p>
    <w:p>
      <w:pPr>
        <w:pStyle w:val="4"/>
        <w:rPr/>
      </w:pPr>
      <w:r>
        <w:rPr/>
        <w:t>Proposal 3: Build regional education</w:t>
        <w:noBreakHyphen/>
        <w:t>dispute</w:t>
        <w:noBreakHyphen/>
        <w:t>mediation expert</w:t>
        <w:noBreakHyphen/>
        <w:t>pools (realistic implementation)</w:t>
      </w:r>
    </w:p>
    <w:p>
      <w:pPr>
        <w:pStyle w:val="Normal"/>
        <w:rPr/>
      </w:pPr>
      <w:r>
        <w:rPr/>
        <w:t>Pool membership includes practising teachers, parent</w:t>
        <w:noBreakHyphen/>
        <w:t>committee representatives, education</w:t>
        <w:noBreakHyphen/>
        <w:t>law specialists, school</w:t>
        <w:noBreakHyphen/>
        <w:t>psychology professionals and special</w:t>
        <w:noBreakHyphen/>
        <w:t>education experts.</w:t>
      </w:r>
    </w:p>
    <w:p>
      <w:pPr>
        <w:pStyle w:val="Normal"/>
        <w:rPr/>
      </w:pPr>
      <w:r>
        <w:rPr/>
        <w:noBreakHyphen/>
        <w:t xml:space="preserve"> </w:t>
      </w:r>
      <w:r>
        <w:rPr/>
        <w:t>Works alongside existing administrative systems as external support; no large new organisations required.</w:t>
      </w:r>
    </w:p>
    <w:p>
      <w:pPr>
        <w:pStyle w:val="Normal"/>
        <w:rPr/>
      </w:pPr>
      <w:r>
        <w:rPr/>
        <w:noBreakHyphen/>
        <w:t xml:space="preserve"> </w:t>
      </w:r>
      <w:r>
        <w:rPr/>
        <w:t>Special</w:t>
        <w:noBreakHyphen/>
        <w:t xml:space="preserve">education specialists </w:t>
      </w:r>
      <w:r>
        <w:rPr>
          <w:b/>
          <w:bCs/>
        </w:rPr>
        <w:t>must participate in case assessment</w:t>
      </w:r>
      <w:r>
        <w:rPr/>
        <w:t xml:space="preserve"> for disputes about neurodivergent children.</w:t>
      </w:r>
    </w:p>
    <w:p>
      <w:pPr>
        <w:pStyle w:val="Normal"/>
        <w:rPr/>
      </w:pPr>
      <w:r>
        <w:rPr/>
        <w:noBreakHyphen/>
        <w:t xml:space="preserve"> </w:t>
      </w:r>
      <w:r>
        <w:rPr/>
        <w:t>Mediation sessions remain confidential. Signed mediated agreements carry practical implementation weight. If mediation fails, cases proceed along formal administrative and appeal pathways.</w:t>
      </w:r>
    </w:p>
    <w:p>
      <w:pPr>
        <w:pStyle w:val="4"/>
        <w:rPr/>
      </w:pPr>
      <w:r>
        <w:rPr/>
        <w:t>Proposal 4: Supporting mechanisms protecting teachers carrying</w:t>
        <w:noBreakHyphen/>
        <w:t>out legitimate educational duties (adapted South</w:t>
        <w:noBreakHyphen/>
        <w:t>Korean practice)</w:t>
      </w:r>
    </w:p>
    <w:p>
      <w:pPr>
        <w:pStyle w:val="Normal"/>
        <w:rPr/>
      </w:pPr>
      <w:r>
        <w:rPr/>
        <w:t>Set</w:t>
        <w:noBreakHyphen/>
        <w:t>up education</w:t>
        <w:noBreakHyphen/>
        <w:t>practice</w:t>
        <w:noBreakHyphen/>
        <w:t>assessment expert</w:t>
        <w:noBreakHyphen/>
        <w:t>groups. When facing parent complaints or police reports, expert</w:t>
        <w:noBreakHyphen/>
        <w:t>groups deliver professional opinions judging whether teacher conduct fell within reasonable educational management. Police and education</w:t>
        <w:noBreakHyphen/>
        <w:t>authorities may use these opinions as reference material.</w:t>
      </w:r>
    </w:p>
    <w:p>
      <w:pPr>
        <w:pStyle w:val="Normal"/>
        <w:rPr/>
      </w:pPr>
      <w:r>
        <w:rPr/>
        <w:t>Rule: teachers cannot be disciplined only because a parent files a complaint; full evidence</w:t>
        <w:noBreakHyphen/>
        <w:t>based investigation is mandatory.</w:t>
      </w:r>
    </w:p>
    <w:p>
      <w:pPr>
        <w:pStyle w:val="Normal"/>
        <w:rPr/>
      </w:pPr>
      <w:r>
        <w:rPr/>
        <w:t>Provide teachers legal</w:t>
        <w:noBreakHyphen/>
        <w:t>support guidance against repeated false complaints and online</w:t>
        <w:noBreakHyphen/>
        <w:t>harassment, with legal consequences for malicious</w:t>
        <w:noBreakHyphen/>
        <w:t>online</w:t>
        <w:noBreakHyphen/>
        <w:t>smearing.</w:t>
      </w:r>
    </w:p>
    <w:p>
      <w:pPr>
        <w:pStyle w:val="Normal"/>
        <w:rPr/>
      </w:pPr>
      <w:r>
        <w:rPr/>
        <w:noBreakHyphen/>
        <w:t xml:space="preserve"> </w:t>
      </w:r>
      <w:r>
        <w:rPr/>
        <w:t>Goal: reduce the “less</w:t>
        <w:noBreakHyphen/>
        <w:t>work</w:t>
        <w:noBreakHyphen/>
        <w:t>fewer</w:t>
        <w:noBreakHyphen/>
        <w:t>mistakes” safety</w:t>
        <w:noBreakHyphen/>
        <w:t>first mindset among teachers, so educators feel confident applying proper student management. At the same time, never cover</w:t>
        <w:noBreakHyphen/>
        <w:t>up real physical punishment or verbal abuse (Ministry of Education Republic of Korea, 2025).</w:t>
      </w:r>
    </w:p>
    <w:p>
      <w:pPr>
        <w:pStyle w:val="4"/>
        <w:rPr/>
      </w:pPr>
      <w:r>
        <w:rPr/>
        <w:t>Proposal 5: Make Special</w:t>
        <w:noBreakHyphen/>
        <w:t>Education IEPs deliver real outcomes and prevent conflicts early (United States, Finland reference)</w:t>
      </w:r>
    </w:p>
    <w:p>
      <w:pPr>
        <w:pStyle w:val="Normal"/>
        <w:rPr/>
      </w:pPr>
      <w:r>
        <w:rPr/>
        <w:t>Roll</w:t>
        <w:noBreakHyphen/>
        <w:t>out unified national</w:t>
        <w:noBreakHyphen/>
        <w:t xml:space="preserve">level IEP templates. Mandatory content includes: ability assessments, learning objectives, </w:t>
      </w:r>
      <w:r>
        <w:rPr>
          <w:b/>
          <w:bCs/>
        </w:rPr>
        <w:t>crisis</w:t>
        <w:noBreakHyphen/>
        <w:t>behaviour</w:t>
        <w:noBreakHyphen/>
        <w:t>intervention plans</w:t>
      </w:r>
      <w:r>
        <w:rPr/>
        <w:t>, home</w:t>
        <w:noBreakHyphen/>
        <w:t>school</w:t>
        <w:noBreakHyphen/>
        <w:t>cooperation arrangements and scheduled</w:t>
        <w:noBreakHyphen/>
        <w:t>review dates. Stop treating IEPs only as check</w:t>
        <w:noBreakHyphen/>
        <w:t>the</w:t>
        <w:noBreakHyphen/>
        <w:t>box paperwork.</w:t>
      </w:r>
    </w:p>
    <w:p>
      <w:pPr>
        <w:pStyle w:val="Normal"/>
        <w:rPr/>
      </w:pPr>
      <w:r>
        <w:rPr/>
        <w:t>Parents hold full rights to participate and raise objections during every IEP revision round, with documented communication records.</w:t>
      </w:r>
    </w:p>
    <w:p>
      <w:pPr>
        <w:pStyle w:val="Normal"/>
        <w:rPr/>
      </w:pPr>
      <w:r>
        <w:rPr/>
        <w:t>Whenever behavioural conflicts occur involving special</w:t>
        <w:noBreakHyphen/>
        <w:t>needs students, staff must fill</w:t>
        <w:noBreakHyphen/>
        <w:t>out formal Behaviour</w:t>
        <w:noBreakHyphen/>
        <w:t>Incident Record forms documenting triggering</w:t>
        <w:noBreakHyphen/>
        <w:t>events, intervention steps and parent</w:t>
        <w:noBreakHyphen/>
        <w:t>notification. These serve as objective evidence if disputes later emerge (U.S. Department of Education, 2024).</w:t>
      </w:r>
    </w:p>
    <w:p>
      <w:pPr>
        <w:pStyle w:val="Normal"/>
        <w:rPr/>
      </w:pPr>
      <w:r>
        <w:rPr/>
        <w:noBreakHyphen/>
        <w:t xml:space="preserve"> </w:t>
      </w:r>
      <w:r>
        <w:rPr/>
        <w:t>Many home</w:t>
        <w:noBreakHyphen/>
        <w:t>school fights originate from missing advance crisis</w:t>
        <w:noBreakHyphen/>
        <w:t>response plans for special</w:t>
        <w:noBreakHyphen/>
        <w:t>needs students. Standardised pre</w:t>
        <w:noBreakHyphen/>
        <w:t>written plans greatly lower later blame</w:t>
        <w:noBreakHyphen/>
        <w:t>exchanging conflicts.</w:t>
      </w:r>
    </w:p>
    <w:p>
      <w:pPr>
        <w:pStyle w:val="4"/>
        <w:rPr/>
      </w:pPr>
      <w:r>
        <w:rPr/>
        <w:t>Proposal 6: Clarify boundaries for online</w:t>
        <w:noBreakHyphen/>
        <w:t>based grievance</w:t>
        <w:noBreakHyphen/>
        <w:t>raising and build official structured</w:t>
        <w:noBreakHyphen/>
        <w:t>feedback portals</w:t>
      </w:r>
    </w:p>
    <w:p>
      <w:pPr>
        <w:pStyle w:val="Normal"/>
        <w:rPr/>
      </w:pPr>
      <w:r>
        <w:rPr/>
        <w:t>Encourage families to use formal complaint</w:t>
        <w:noBreakHyphen/>
        <w:t>mediation channels first. At the same time confirm that social</w:t>
        <w:noBreakHyphen/>
        <w:t>media</w:t>
        <w:noBreakHyphen/>
        <w:t>based oversight is permissible, yet warn against leaking student</w:t>
        <w:noBreakHyphen/>
        <w:t>or</w:t>
        <w:noBreakHyphen/>
        <w:t>teacher private</w:t>
        <w:noBreakHyphen/>
        <w:t>information and editing short</w:t>
        <w:noBreakHyphen/>
        <w:t>clips to create misleading public</w:t>
        <w:noBreakHyphen/>
        <w:t>opinion trials.</w:t>
      </w:r>
    </w:p>
    <w:p>
      <w:pPr>
        <w:pStyle w:val="Normal"/>
        <w:rPr/>
      </w:pPr>
      <w:r>
        <w:rPr/>
        <w:t>Launch official</w:t>
        <w:noBreakHyphen/>
        <w:t>online feedback forms for school</w:t>
        <w:noBreakHyphen/>
        <w:t>management and education</w:t>
        <w:noBreakHyphen/>
        <w:t>service concerns. The system generates unique case</w:t>
        <w:noBreakHyphen/>
        <w:t>numbers and routes submissions to responsible departments.</w:t>
      </w:r>
    </w:p>
    <w:p>
      <w:pPr>
        <w:pStyle w:val="Normal"/>
        <w:rPr/>
      </w:pPr>
      <w:r>
        <w:rPr/>
        <w:t>Carry</w:t>
        <w:noBreakHyphen/>
        <w:t>out public</w:t>
        <w:noBreakHyphen/>
        <w:t>education outreach across society: explain that mediation and administrative</w:t>
        <w:noBreakHyphen/>
        <w:t>investigation represent preferred dispute</w:t>
        <w:noBreakHyphen/>
        <w:t>resolution paths; online exposure works only as a backup measure, not the first choice.</w:t>
      </w:r>
    </w:p>
    <w:p>
      <w:pPr>
        <w:pStyle w:val="4"/>
        <w:rPr/>
      </w:pPr>
      <w:r>
        <w:rPr/>
        <w:t>Proposal 7: Add two core modules to pre</w:t>
        <w:noBreakHyphen/>
        <w:t>service and in</w:t>
        <w:noBreakHyphen/>
        <w:t>service teacher training (low</w:t>
        <w:noBreakHyphen/>
        <w:t>cost, high</w:t>
        <w:noBreakHyphen/>
        <w:t>impact measure)</w:t>
      </w:r>
    </w:p>
    <w:p>
      <w:pPr>
        <w:pStyle w:val="Normal"/>
        <w:rPr/>
      </w:pPr>
      <w:r>
        <w:rPr/>
        <w:t>Practical training covering permitted educational</w:t>
        <w:noBreakHyphen/>
        <w:t>discipline boundaries, forbidden conduct and correct handling workflows.</w:t>
      </w:r>
    </w:p>
    <w:p>
      <w:pPr>
        <w:pStyle w:val="Normal"/>
        <w:rPr/>
      </w:pPr>
      <w:r>
        <w:rPr/>
        <w:t>Recognition of special</w:t>
        <w:noBreakHyphen/>
        <w:t>student behavioural crises plus non</w:t>
        <w:noBreakHyphen/>
        <w:t>violent</w:t>
        <w:noBreakHyphen/>
        <w:t>intervention skills.</w:t>
      </w:r>
    </w:p>
    <w:p>
      <w:pPr>
        <w:pStyle w:val="Normal"/>
        <w:rPr/>
      </w:pPr>
      <w:r>
        <w:rPr/>
        <w:noBreakHyphen/>
        <w:t xml:space="preserve"> </w:t>
      </w:r>
      <w:r>
        <w:rPr/>
        <w:t>Many conflicts stem not from teacher bad intentions, but insufficient professional</w:t>
        <w:noBreakHyphen/>
        <w:t>skill sets. Targeted training directly reduces rates of improper</w:t>
        <w:noBreakHyphen/>
        <w:t>student</w:t>
        <w:noBreakHyphen/>
        <w:t>management incidents (OECD, 2024).</w:t>
      </w:r>
    </w:p>
    <w:p>
      <w:pPr>
        <w:pStyle w:val="2"/>
        <w:rPr/>
      </w:pPr>
      <w:r>
        <w:rPr/>
        <w:t>7. Summary of China</w:t>
        <w:noBreakHyphen/>
        <w:t>Malaysia Comparative Education</w:t>
        <w:noBreakHyphen/>
        <w:t>Law Analysis: Different Starting</w:t>
        <w:noBreakHyphen/>
        <w:t>Points, Similar Contemporary Challenges</w:t>
      </w:r>
    </w:p>
    <w:p>
      <w:pPr>
        <w:pStyle w:val="3"/>
        <w:rPr/>
      </w:pPr>
      <w:r>
        <w:rPr/>
        <w:t>Malaysia summary</w:t>
      </w:r>
    </w:p>
    <w:p>
      <w:pPr>
        <w:pStyle w:val="Normal"/>
        <w:rPr/>
      </w:pPr>
      <w:r>
        <w:rPr/>
        <w:t>Malaysia possesses a basic</w:t>
        <w:noBreakHyphen/>
        <w:t>education</w:t>
        <w:noBreakHyphen/>
        <w:t>law framework, yet legacy physical</w:t>
        <w:noBreakHyphen/>
        <w:t>punishment systems blur discipline boundaries. Mandatory IEP requirements and formal crisis</w:t>
        <w:noBreakHyphen/>
        <w:t>behaviour protocols for special</w:t>
        <w:noBreakHyphen/>
        <w:t>education are absent. Internal</w:t>
        <w:noBreakHyphen/>
        <w:t>school</w:t>
        <w:noBreakHyphen/>
        <w:t>investigation bodies lack independence, and complaint</w:t>
        <w:noBreakHyphen/>
        <w:t>handling lacks legally</w:t>
        <w:noBreakHyphen/>
        <w:t>binding timelines and feedback rules.</w:t>
      </w:r>
    </w:p>
    <w:p>
      <w:pPr>
        <w:pStyle w:val="Normal"/>
        <w:rPr/>
      </w:pPr>
      <w:r>
        <w:rPr/>
        <w:t>Key real</w:t>
        <w:noBreakHyphen/>
        <w:t>world challenges: draw clear practical dividing</w:t>
        <w:noBreakHyphen/>
        <w:t>lines among legitimate discipline, permitted protective restraint, physical punishment and abusive harm; strengthen mandatory special</w:t>
        <w:noBreakHyphen/>
        <w:t>education professional</w:t>
        <w:noBreakHyphen/>
        <w:t>support; build independent</w:t>
        <w:noBreakHyphen/>
        <w:t>dispute</w:t>
        <w:noBreakHyphen/>
        <w:t>mediation channels and formal progress</w:t>
        <w:noBreakHyphen/>
        <w:t>reporting rules (Annuar, 2025; Nurul, 2023).</w:t>
      </w:r>
    </w:p>
    <w:p>
      <w:pPr>
        <w:pStyle w:val="3"/>
        <w:rPr/>
      </w:pPr>
      <w:r>
        <w:rPr/>
        <w:t>China summary</w:t>
      </w:r>
    </w:p>
    <w:p>
      <w:pPr>
        <w:pStyle w:val="Normal"/>
        <w:rPr/>
      </w:pPr>
      <w:r>
        <w:rPr/>
        <w:t>China’s written</w:t>
        <w:noBreakHyphen/>
        <w:t>law framework for educational discipline and remedy pathways is relatively complete. Difficulties appear mostly during real</w:t>
        <w:noBreakHyphen/>
        <w:t>world execution. Priority tasks are improving relative investigation independence, boosting complaint</w:t>
        <w:noBreakHyphen/>
        <w:t>process transparency, easing teachers’ “afraid</w:t>
        <w:noBreakHyphen/>
        <w:t>to</w:t>
        <w:noBreakHyphen/>
        <w:t>discipline” mentality, making IEPs in special</w:t>
        <w:noBreakHyphen/>
        <w:t>education deliver real</w:t>
        <w:noBreakHyphen/>
        <w:t>world results, and guiding social</w:t>
        <w:noBreakHyphen/>
        <w:t>media oversight away from public</w:t>
        <w:noBreakHyphen/>
        <w:t>opinion</w:t>
        <w:noBreakHyphen/>
        <w:t>driven trials (Zhang Haipeng, 2026; Zhong Fang, 2024).</w:t>
      </w:r>
    </w:p>
    <w:p>
      <w:pPr>
        <w:pStyle w:val="Normal"/>
        <w:rPr/>
      </w:pPr>
      <w:r>
        <w:rPr/>
        <w:t>The two countries start from different institutional foundations but face one shared</w:t>
        <w:noBreakHyphen/>
        <w:t>era challenge: public</w:t>
        <w:noBreakHyphen/>
        <w:t>rights awareness rises quickly, yet education</w:t>
        <w:noBreakHyphen/>
        <w:t>dispute</w:t>
        <w:noBreakHyphen/>
        <w:t>resolution systems and professional</w:t>
        <w:noBreakHyphen/>
        <w:t>support structures cannot keep</w:t>
        <w:noBreakHyphen/>
        <w:t>up. Social</w:t>
        <w:noBreakHyphen/>
        <w:t>media magnifies every flaw within institutional operation.</w:t>
      </w:r>
    </w:p>
    <w:p>
      <w:pPr>
        <w:pStyle w:val="2"/>
        <w:rPr/>
      </w:pPr>
      <w:r>
        <w:rPr/>
        <w:t>8. Theoretical Perspective: Procedural Justice in Education — Move Past “Who Is Right / Who Is Wrong” Debates</w:t>
      </w:r>
    </w:p>
    <w:p>
      <w:pPr>
        <w:pStyle w:val="Normal"/>
        <w:rPr/>
      </w:pPr>
      <w:r>
        <w:rPr/>
        <w:t>Public discussions of campus</w:t>
        <w:noBreakHyphen/>
        <w:t>incidents tend to fixate on simple questions: was the teacher wrong, or was the parent wrong? Procedural</w:t>
        <w:noBreakHyphen/>
        <w:t>justice thinking shifts focus toward institutional quality:</w:t>
      </w:r>
    </w:p>
    <w:p>
      <w:pPr>
        <w:pStyle w:val="Normal"/>
        <w:rPr/>
      </w:pPr>
      <w:r>
        <w:rPr/>
        <w:t>When students receive disciplinary action, do they understand why, get a chance to speak for themselves and hold appeal rights? Do parents have accessible complaint channels plus visible progress updates? Do teachers receive institutional protection when doing their lawful jobs? Do special</w:t>
        <w:noBreakHyphen/>
        <w:t>needs children obtain appropriately matched professional</w:t>
        <w:noBreakHyphen/>
        <w:t>support?</w:t>
      </w:r>
    </w:p>
    <w:p>
      <w:pPr>
        <w:pStyle w:val="Normal"/>
        <w:rPr/>
      </w:pPr>
      <w:r>
        <w:rPr/>
        <w:t>Educational conflicts can never disappear completely; disagreements will always happen in schools. The goal of mature education</w:t>
        <w:noBreakHyphen/>
        <w:t>related rule</w:t>
        <w:noBreakHyphen/>
        <w:t>of</w:t>
        <w:noBreakHyphen/>
        <w:t>law is not eliminating every conflict. It is establishing trusted procedures for resolving disagreements once they arise.</w:t>
      </w:r>
    </w:p>
    <w:p>
      <w:pPr>
        <w:pStyle w:val="Normal"/>
        <w:rPr/>
      </w:pPr>
      <w:r>
        <w:rPr/>
        <w:t>If parents trust formal channels deliver fair and transparent treatment, the urgent need for social</w:t>
        <w:noBreakHyphen/>
        <w:t>media exposure decreases. If teachers trust legitimate classroom</w:t>
        <w:noBreakHyphen/>
        <w:t>management receives institutional backing, they dare to fulfil educational</w:t>
        <w:noBreakHyphen/>
        <w:t>supervision duties. If neurodivergent children access adequate professional resources, schools will not rely purely on punishment to respond to challenging</w:t>
        <w:noBreakHyphen/>
        <w:t>behaviour (Yang Yao, 2025).</w:t>
      </w:r>
    </w:p>
    <w:p>
      <w:pPr>
        <w:pStyle w:val="2"/>
        <w:rPr/>
      </w:pPr>
      <w:r>
        <w:rPr/>
        <w:t>9. The Future Direction of Education Governance: Shift from “Complaint</w:t>
        <w:noBreakHyphen/>
        <w:t>Oriented Society” toward “Feedback</w:t>
        <w:noBreakHyphen/>
        <w:t>Oriented Society”</w:t>
      </w:r>
    </w:p>
    <w:p>
      <w:pPr>
        <w:pStyle w:val="Normal"/>
        <w:rPr/>
      </w:pPr>
      <w:r>
        <w:rPr/>
        <w:t>At present, education governance in both China and Malaysia largely operates as complaint</w:t>
        <w:noBreakHyphen/>
        <w:t>oriented: parents file complaints against teachers; schools respond to complaints; education</w:t>
        <w:noBreakHyphen/>
        <w:t>departments process complaints; social</w:t>
        <w:noBreakHyphen/>
        <w:t>media monitors complaint</w:t>
        <w:noBreakHyphen/>
        <w:t>outcomes. This whole model carries confrontational energy and steadily erodes home</w:t>
        <w:noBreakHyphen/>
        <w:t>school mutual trust.</w:t>
      </w:r>
    </w:p>
    <w:p>
      <w:pPr>
        <w:pStyle w:val="Normal"/>
        <w:rPr/>
      </w:pPr>
      <w:r>
        <w:rPr/>
        <w:t>Looking ahead, societies should move toward feedback</w:t>
        <w:noBreakHyphen/>
        <w:t>oriented governance: parents give feedback on education</w:t>
        <w:noBreakHyphen/>
        <w:t>service quality; schools report resource shortages; teachers share institutional</w:t>
        <w:noBreakHyphen/>
        <w:t>level difficulties; education</w:t>
        <w:noBreakHyphen/>
        <w:t>authorities feed</w:t>
        <w:noBreakHyphen/>
        <w:t>back investigation</w:t>
        <w:noBreakHyphen/>
        <w:t>findings and reform</w:t>
        <w:noBreakHyphen/>
        <w:t>progress; families of special</w:t>
        <w:noBreakHyphen/>
        <w:t>needs students state their support</w:t>
        <w:noBreakHyphen/>
        <w:t>needs. All these feedback</w:t>
        <w:noBreakHyphen/>
        <w:t>streams feed into cycles of education</w:t>
        <w:noBreakHyphen/>
        <w:t>system improvement. Individual</w:t>
        <w:noBreakHyphen/>
        <w:t>case conflicts become triggers for institutional upgrades (Li Zhengtao, 2024).</w:t>
      </w:r>
    </w:p>
    <w:p>
      <w:pPr>
        <w:pStyle w:val="2"/>
        <w:rPr/>
      </w:pPr>
      <w:r>
        <w:rPr/>
        <w:t>10. Conclusion</w:t>
      </w:r>
    </w:p>
    <w:p>
      <w:pPr>
        <w:pStyle w:val="Normal"/>
        <w:rPr/>
      </w:pPr>
      <w:r>
        <w:rPr/>
        <w:t>Debates over caning in Malaysian schools and implementation struggles for educational</w:t>
        <w:noBreakHyphen/>
        <w:t>discipline rules in China, plus large volumes of home</w:t>
        <w:noBreakHyphen/>
        <w:t>school</w:t>
        <w:noBreakHyphen/>
        <w:t>conflict and online</w:t>
        <w:noBreakHyphen/>
        <w:t>advocacy cases from both countries, all demonstrate: evaluating education</w:t>
        <w:noBreakHyphen/>
        <w:t>related rule</w:t>
        <w:noBreakHyphen/>
        <w:t>of</w:t>
        <w:noBreakHyphen/>
        <w:t>law cannot count only how many laws are passed. We must look at how those rules function during real</w:t>
        <w:noBreakHyphen/>
        <w:t>world campus conflicts.</w:t>
      </w:r>
    </w:p>
    <w:p>
      <w:pPr>
        <w:pStyle w:val="Normal"/>
        <w:rPr/>
      </w:pPr>
      <w:r>
        <w:rPr/>
        <w:t>Moving forward, both China and Malaysia can pursue the five</w:t>
        <w:noBreakHyphen/>
        <w:t>in</w:t>
        <w:noBreakHyphen/>
        <w:t xml:space="preserve">one governance vision: </w:t>
      </w:r>
      <w:r>
        <w:rPr>
          <w:b/>
          <w:bCs/>
        </w:rPr>
        <w:t>rights protection, professional support, procedural justice, social supervision and digital feedback</w:t>
      </w:r>
      <w:r>
        <w:rPr/>
        <w:t>.</w:t>
      </w:r>
    </w:p>
    <w:p>
      <w:pPr>
        <w:pStyle w:val="Normal"/>
        <w:rPr/>
      </w:pPr>
      <w:r>
        <w:rPr/>
        <w:t>Good institutions need to uphold four core values: protect students from harm; defend teachers performing legitimate</w:t>
        <w:noBreakHyphen/>
        <w:t>duties; guarantee parents orderly participation and grievance channels; and ensure special</w:t>
        <w:noBreakHyphen/>
        <w:t>needs children receive sufficient professional</w:t>
        <w:noBreakHyphen/>
        <w:t>support.</w:t>
      </w:r>
    </w:p>
    <w:p>
      <w:pPr>
        <w:pStyle w:val="Normal"/>
        <w:rPr/>
      </w:pPr>
      <w:r>
        <w:rPr/>
        <w:t>How a society handles campus</w:t>
        <w:noBreakHyphen/>
        <w:t>conflicts and supports special</w:t>
        <w:noBreakHyphen/>
        <w:t>needs children reveals its understanding of rights, responsibility, fairness and human dignity. The ideal state is neither forcing parents to fight for justice via short</w:t>
        <w:noBreakHyphen/>
        <w:t>video platforms, nor making teachers afraid to correct students. Institutions should supply reliable pathways so conflicts can be settled through education and legal standards.</w:t>
      </w:r>
    </w:p>
    <w:p>
      <w:pPr>
        <w:pStyle w:val="1"/>
        <w:rPr/>
      </w:pPr>
      <w:r>
        <w:rPr/>
        <w:t xml:space="preserve">References </w:t>
      </w:r>
    </w:p>
    <w:p>
      <w:pPr>
        <w:pStyle w:val="Normal"/>
        <w:rPr/>
      </w:pPr>
      <w:r>
        <w:rPr/>
        <w:t xml:space="preserve">Annuar, A. B. (2025). Behind the cane: A systematic review of corporal punishment among children in Malaysia. </w:t>
      </w:r>
      <w:r>
        <w:rPr>
          <w:i/>
          <w:iCs/>
        </w:rPr>
        <w:t>Malaysian Journal of Paediatrics and Child Health</w:t>
      </w:r>
      <w:r>
        <w:rPr/>
        <w:t>, 31(S1).</w:t>
      </w:r>
    </w:p>
    <w:p>
      <w:pPr>
        <w:pStyle w:val="Normal"/>
        <w:rPr/>
      </w:pPr>
      <w:r>
        <w:rPr/>
        <w:t xml:space="preserve">European Commission. (2024). </w:t>
      </w:r>
      <w:r>
        <w:rPr>
          <w:i/>
          <w:iCs/>
        </w:rPr>
        <w:t>Restorative practices in European schools policy brief</w:t>
      </w:r>
      <w:r>
        <w:rPr/>
        <w:t>. European Commission.</w:t>
      </w:r>
    </w:p>
    <w:p>
      <w:pPr>
        <w:pStyle w:val="Normal"/>
        <w:rPr/>
      </w:pPr>
      <w:r>
        <w:rPr/>
        <w:t>Li, Z. T. (2024). Educational discipline is not an on</w:t>
        <w:noBreakHyphen/>
        <w:t xml:space="preserve">off switch but requires constant calibration. </w:t>
      </w:r>
      <w:r>
        <w:rPr>
          <w:i/>
          <w:iCs/>
        </w:rPr>
        <w:t>Educational Research</w:t>
      </w:r>
      <w:r>
        <w:rPr/>
        <w:t>, (7).</w:t>
      </w:r>
    </w:p>
    <w:p>
      <w:pPr>
        <w:pStyle w:val="Normal"/>
        <w:rPr/>
      </w:pPr>
      <w:r>
        <w:rPr/>
        <w:t xml:space="preserve">Ministry of Education Finland. (2024). </w:t>
      </w:r>
      <w:r>
        <w:rPr>
          <w:i/>
          <w:iCs/>
        </w:rPr>
        <w:t>Intensified and special support in comprehensive school</w:t>
      </w:r>
      <w:r>
        <w:rPr/>
        <w:t>. Finnish Ministry of Education and Culture.</w:t>
      </w:r>
    </w:p>
    <w:p>
      <w:pPr>
        <w:pStyle w:val="Normal"/>
        <w:rPr/>
      </w:pPr>
      <w:r>
        <w:rPr/>
        <w:t xml:space="preserve">MEXT Japan. (2023). </w:t>
      </w:r>
      <w:r>
        <w:rPr>
          <w:i/>
          <w:iCs/>
        </w:rPr>
        <w:t>Implementation guideline for the Bullying</w:t>
        <w:noBreakHyphen/>
        <w:t>Prevention Promotion Act</w:t>
      </w:r>
      <w:r>
        <w:rPr/>
        <w:t>. Ministry of Education, Culture, Sports, Science and Technology Japan.</w:t>
      </w:r>
    </w:p>
    <w:p>
      <w:pPr>
        <w:pStyle w:val="Normal"/>
        <w:rPr/>
      </w:pPr>
      <w:r>
        <w:rPr/>
        <w:t xml:space="preserve">Nurul, N. (2023). Rethinking corporal punishment in Malaysian schools: A legal discourse. </w:t>
      </w:r>
      <w:r>
        <w:rPr>
          <w:i/>
          <w:iCs/>
        </w:rPr>
        <w:t>Akademika</w:t>
        <w:noBreakHyphen/>
        <w:t>UKM Journal</w:t>
      </w:r>
      <w:r>
        <w:rPr/>
        <w:t>, 93(2).</w:t>
      </w:r>
    </w:p>
    <w:p>
      <w:pPr>
        <w:pStyle w:val="Normal"/>
        <w:rPr/>
      </w:pPr>
      <w:r>
        <w:rPr/>
        <w:t xml:space="preserve">OECD. (2024). </w:t>
      </w:r>
      <w:r>
        <w:rPr>
          <w:i/>
          <w:iCs/>
        </w:rPr>
        <w:t>Students with special educational needs: Policies, practices and outcomes</w:t>
      </w:r>
      <w:r>
        <w:rPr/>
        <w:t>. OECD Publishing.</w:t>
      </w:r>
    </w:p>
    <w:p>
      <w:pPr>
        <w:pStyle w:val="Normal"/>
        <w:rPr/>
      </w:pPr>
      <w:r>
        <w:rPr/>
        <w:t xml:space="preserve">Ministry of Education Republic of Korea. (2025). </w:t>
      </w:r>
      <w:r>
        <w:rPr>
          <w:i/>
          <w:iCs/>
        </w:rPr>
        <w:t>Comprehensive measures for protection of educational activities</w:t>
      </w:r>
      <w:r>
        <w:rPr/>
        <w:t>. Republic of Korea Ministry of Education.</w:t>
      </w:r>
    </w:p>
    <w:p>
      <w:pPr>
        <w:pStyle w:val="Normal"/>
        <w:rPr/>
      </w:pPr>
      <w:r>
        <w:rPr/>
        <w:t xml:space="preserve">U.S. Department of Education. (2024). </w:t>
      </w:r>
      <w:r>
        <w:rPr>
          <w:i/>
          <w:iCs/>
        </w:rPr>
        <w:t>Special</w:t>
        <w:noBreakHyphen/>
        <w:t>education mediation due</w:t>
        <w:noBreakHyphen/>
        <w:t>process guidance</w:t>
      </w:r>
      <w:r>
        <w:rPr/>
        <w:t>. U.S. Department of Education.</w:t>
      </w:r>
    </w:p>
    <w:p>
      <w:pPr>
        <w:pStyle w:val="Normal"/>
        <w:rPr/>
      </w:pPr>
      <w:r>
        <w:rPr/>
        <w:t xml:space="preserve">Victorian Government. (2025). </w:t>
      </w:r>
      <w:r>
        <w:rPr>
          <w:i/>
          <w:iCs/>
        </w:rPr>
        <w:t>Independent Office for School Dispute Resolution: Practice framework</w:t>
      </w:r>
      <w:r>
        <w:rPr/>
        <w:t>. State Government of Victoria.</w:t>
      </w:r>
    </w:p>
    <w:p>
      <w:pPr>
        <w:pStyle w:val="Normal"/>
        <w:rPr/>
      </w:pPr>
      <w:r>
        <w:rPr/>
        <w:t xml:space="preserve">Yang, Y. (2025). Legal reflection and reconstruction over teachers’ disciplinary power. </w:t>
      </w:r>
      <w:r>
        <w:rPr>
          <w:i/>
          <w:iCs/>
        </w:rPr>
        <w:t>Journal of Southwest University (Social Sciences Edition)</w:t>
      </w:r>
      <w:r>
        <w:rPr/>
        <w:t>.</w:t>
      </w:r>
    </w:p>
    <w:p>
      <w:pPr>
        <w:pStyle w:val="Normal"/>
        <w:rPr/>
      </w:pPr>
      <w:r>
        <w:rPr/>
        <w:t>Zhang, H. P. (2026). Three attributes of teachers’ educational</w:t>
        <w:noBreakHyphen/>
        <w:t>disciplinary conduct and multi</w:t>
        <w:noBreakHyphen/>
        <w:t xml:space="preserve">dimensional regulation. </w:t>
      </w:r>
      <w:r>
        <w:rPr>
          <w:i/>
          <w:iCs/>
        </w:rPr>
        <w:t>Research in Teacher Education</w:t>
      </w:r>
      <w:r>
        <w:rPr/>
        <w:t>, (3), 88</w:t>
        <w:noBreakHyphen/>
        <w:t>95.</w:t>
      </w:r>
    </w:p>
    <w:p>
      <w:pPr>
        <w:pStyle w:val="Normal"/>
        <w:rPr/>
      </w:pPr>
      <w:r>
        <w:rPr/>
        <w:t xml:space="preserve">Zhong, F. (2024). Normative analysis of detailed implementation rules for educational discipline in primary and secondary schools. </w:t>
      </w:r>
      <w:r>
        <w:rPr>
          <w:i/>
          <w:iCs/>
        </w:rPr>
        <w:t>Modern Education Review</w:t>
      </w:r>
      <w:r>
        <w:rPr/>
        <w:t>, (2), 45</w:t>
        <w:noBreakHyphen/>
        <w:t>53.</w:t>
      </w:r>
    </w:p>
    <w:p>
      <w:pPr>
        <w:pStyle w:val="Normal"/>
        <w:rPr/>
      </w:pPr>
      <w:r>
        <w:rPr/>
        <w:t xml:space="preserve">Ministry of Education People’s Republic of China. (2021). </w:t>
      </w:r>
      <w:r>
        <w:rPr>
          <w:i/>
          <w:iCs/>
        </w:rPr>
        <w:t>Trial Rules for Educational Discipline in Primary and Secondary Schools</w:t>
      </w:r>
      <w:r>
        <w:rPr/>
        <w:t>.</w:t>
      </w:r>
    </w:p>
    <w:p>
      <w:pPr>
        <w:pStyle w:val="Normal"/>
        <w:rPr/>
      </w:pPr>
      <w:r>
        <w:rPr/>
        <w:t xml:space="preserve">Malaysia Ministry of Education. (1996). </w:t>
      </w:r>
      <w:r>
        <w:rPr>
          <w:i/>
          <w:iCs/>
        </w:rPr>
        <w:t>Education Act 1996 (Act 550)</w:t>
      </w:r>
      <w:r>
        <w:rPr/>
        <w:t>.</w:t>
      </w:r>
    </w:p>
    <w:p>
      <w:pPr>
        <w:pStyle w:val="Normal"/>
        <w:rPr/>
      </w:pPr>
      <w:r>
        <w:rPr/>
        <w:t xml:space="preserve">Malaysia Ministry of Education. (2001). </w:t>
      </w:r>
      <w:r>
        <w:rPr>
          <w:i/>
          <w:iCs/>
        </w:rPr>
        <w:t>Child Act 2001</w:t>
      </w:r>
      <w:r>
        <w:rPr/>
        <w:t>.</w:t>
      </w:r>
    </w:p>
    <w:p>
      <w:pPr>
        <w:pStyle w:val="Normal"/>
        <w:rPr/>
      </w:pPr>
      <w:r>
        <w:rPr/>
        <w:t xml:space="preserve">Malaysia Ministry of Education. (2013). </w:t>
      </w:r>
      <w:r>
        <w:rPr>
          <w:i/>
          <w:iCs/>
        </w:rPr>
        <w:t>Education (Special Education) Regulations 2013</w:t>
      </w:r>
      <w:r>
        <w:rPr/>
        <w:t>.</w:t>
      </w:r>
    </w:p>
    <w:p>
      <w:pPr>
        <w:pStyle w:val="Normal"/>
        <w:rPr/>
      </w:pPr>
      <w:r>
        <w:rPr/>
      </w:r>
    </w:p>
    <w:sectPr>
      <w:type w:val="nextPage"/>
      <w:pgSz w:w="11906" w:h="16838"/>
      <w:pgMar w:left="1440" w:right="1440" w:gutter="0" w:header="0" w:top="1440" w:footer="0"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Noto Sans Mono CJK SC">
    <w:charset w:val="01"/>
    <w:family w:val="roman"/>
    <w:pitch w:val="variable"/>
  </w:font>
  <w:font w:name="Times New Roman">
    <w:charset w:val="01"/>
    <w:family w:val="roman"/>
    <w:pitch w:val="variable"/>
  </w:font>
  <w:font w:name="Arial">
    <w:charset w:val="01"/>
    <w:family w:val="swiss"/>
    <w:pitch w:val="variable"/>
  </w:font>
  <w:font w:name="Noto Sans Mono CJK SC">
    <w:charset w:val="01"/>
    <w:family w:val="swiss"/>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ans Mono CJK SC" w:cs="Noto Sans Mono CJK SC"/>
        <w:lang w:val="en-US" w:eastAsia="zh-CN" w:bidi="hi-IN"/>
      </w:rPr>
    </w:rPrDefault>
    <w:pPrDefault>
      <w:pPr>
        <w:suppressAutoHyphens w:val="true"/>
      </w:pPr>
    </w:pPrDefault>
  </w:docDefaults>
  <w:style w:type="paragraph" w:styleId="Normal">
    <w:name w:val="Normal"/>
    <w:qFormat/>
    <w:pPr>
      <w:widowControl/>
      <w:bidi w:val="0"/>
      <w:spacing w:before="0" w:after="0"/>
      <w:jc w:val="left"/>
    </w:pPr>
    <w:rPr>
      <w:rFonts w:ascii="Times New Roman" w:hAnsi="Times New Roman" w:eastAsia="Noto Sans Mono CJK SC" w:cs="Noto Sans Mono CJK SC"/>
      <w:color w:val="auto"/>
      <w:kern w:val="0"/>
      <w:sz w:val="20"/>
      <w:szCs w:val="20"/>
      <w:lang w:val="en-US" w:eastAsia="zh-CN" w:bidi="hi-IN"/>
    </w:rPr>
  </w:style>
  <w:style w:type="paragraph" w:styleId="1">
    <w:name w:val="Heading 1"/>
    <w:basedOn w:val="Style9"/>
    <w:qFormat/>
    <w:pPr>
      <w:spacing w:lineRule="auto" w:line="288" w:before="380" w:after="140"/>
      <w:ind w:left="0" w:hanging="0"/>
      <w:jc w:val="left"/>
      <w:outlineLvl w:val="0"/>
    </w:pPr>
    <w:rPr>
      <w:rFonts w:ascii="Arial" w:hAnsi="Arial" w:eastAsia="等线" w:cs="Arial"/>
      <w:b/>
      <w:bCs/>
      <w:sz w:val="36"/>
      <w:szCs w:val="36"/>
    </w:rPr>
  </w:style>
  <w:style w:type="paragraph" w:styleId="2">
    <w:name w:val="Heading 2"/>
    <w:basedOn w:val="Style9"/>
    <w:qFormat/>
    <w:pPr>
      <w:spacing w:lineRule="auto" w:line="288" w:before="320" w:after="120"/>
      <w:ind w:left="0" w:hanging="0"/>
      <w:jc w:val="left"/>
      <w:outlineLvl w:val="1"/>
    </w:pPr>
    <w:rPr>
      <w:rFonts w:ascii="Arial" w:hAnsi="Arial" w:eastAsia="等线" w:cs="Arial"/>
      <w:b/>
      <w:bCs/>
      <w:sz w:val="32"/>
      <w:szCs w:val="32"/>
    </w:rPr>
  </w:style>
  <w:style w:type="paragraph" w:styleId="3">
    <w:name w:val="Heading 3"/>
    <w:basedOn w:val="Style9"/>
    <w:qFormat/>
    <w:pPr>
      <w:spacing w:lineRule="auto" w:line="288" w:before="300" w:after="120"/>
      <w:ind w:left="0" w:hanging="0"/>
      <w:jc w:val="left"/>
      <w:outlineLvl w:val="2"/>
    </w:pPr>
    <w:rPr>
      <w:rFonts w:ascii="Arial" w:hAnsi="Arial" w:eastAsia="等线" w:cs="Arial"/>
      <w:b/>
      <w:bCs/>
      <w:sz w:val="30"/>
      <w:szCs w:val="30"/>
    </w:rPr>
  </w:style>
  <w:style w:type="paragraph" w:styleId="4">
    <w:name w:val="Heading 4"/>
    <w:basedOn w:val="Style9"/>
    <w:qFormat/>
    <w:pPr>
      <w:spacing w:lineRule="auto" w:line="288" w:before="260" w:after="120"/>
      <w:ind w:left="0" w:hanging="0"/>
      <w:jc w:val="left"/>
      <w:outlineLvl w:val="3"/>
    </w:pPr>
    <w:rPr>
      <w:rFonts w:ascii="Arial" w:hAnsi="Arial" w:eastAsia="等线" w:cs="Arial"/>
      <w:b/>
      <w:bCs/>
      <w:sz w:val="28"/>
      <w:szCs w:val="28"/>
    </w:rPr>
  </w:style>
  <w:style w:type="paragraph" w:styleId="5">
    <w:name w:val="Heading 5"/>
    <w:basedOn w:val="Style9"/>
    <w:qFormat/>
    <w:pPr>
      <w:spacing w:lineRule="auto" w:line="288" w:before="240" w:after="120"/>
      <w:ind w:left="0" w:hanging="0"/>
      <w:jc w:val="left"/>
      <w:outlineLvl w:val="4"/>
    </w:pPr>
    <w:rPr>
      <w:rFonts w:ascii="Arial" w:hAnsi="Arial" w:eastAsia="等线" w:cs="Arial"/>
      <w:b/>
      <w:bCs/>
      <w:sz w:val="24"/>
      <w:szCs w:val="24"/>
    </w:rPr>
  </w:style>
  <w:style w:type="paragraph" w:styleId="6">
    <w:name w:val="Heading 6"/>
    <w:basedOn w:val="Style9"/>
    <w:qFormat/>
    <w:pPr>
      <w:spacing w:lineRule="auto" w:line="288" w:before="240" w:after="120"/>
      <w:ind w:left="0" w:hanging="0"/>
      <w:jc w:val="left"/>
      <w:outlineLvl w:val="5"/>
    </w:pPr>
    <w:rPr>
      <w:rFonts w:ascii="Arial" w:hAnsi="Arial" w:eastAsia="等线" w:cs="Arial"/>
      <w:b/>
      <w:bCs/>
      <w:sz w:val="24"/>
      <w:szCs w:val="24"/>
    </w:rPr>
  </w:style>
  <w:style w:type="character" w:styleId="Internet">
    <w:name w:val="Internet 链接"/>
    <w:uiPriority w:val="99"/>
    <w:unhideWhenUsed/>
    <w:rPr>
      <w:color w:val="0563C1"/>
      <w:u w:val="single"/>
    </w:rPr>
  </w:style>
  <w:style w:type="character" w:styleId="Style8">
    <w:name w:val="脚注锚点"/>
    <w:rPr>
      <w:vertAlign w:val="superscript"/>
    </w:rPr>
  </w:style>
  <w:style w:type="character" w:styleId="FootnoteCharacters">
    <w:name w:val="Footnote Characters"/>
    <w:uiPriority w:val="99"/>
    <w:semiHidden/>
    <w:unhideWhenUsed/>
    <w:qFormat/>
    <w:rPr>
      <w:vertAlign w:val="superscript"/>
    </w:rPr>
  </w:style>
  <w:style w:type="character" w:styleId="FootnoteTextChar">
    <w:name w:val="Footnote Text Char"/>
    <w:uiPriority w:val="99"/>
    <w:semiHidden/>
    <w:unhideWhenUsed/>
    <w:qFormat/>
    <w:rPr>
      <w:sz w:val="20"/>
      <w:szCs w:val="20"/>
    </w:rPr>
  </w:style>
  <w:style w:type="paragraph" w:styleId="Style9">
    <w:name w:val="标题样式"/>
    <w:basedOn w:val="Normal"/>
    <w:next w:val="Style10"/>
    <w:qFormat/>
    <w:pPr>
      <w:keepNext w:val="true"/>
      <w:spacing w:before="240" w:after="120"/>
    </w:pPr>
    <w:rPr>
      <w:rFonts w:ascii="Noto Sans Mono CJK SC" w:hAnsi="Noto Sans Mono CJK SC" w:eastAsia="Noto Sans Mono CJK SC" w:cs="Noto Sans Mono CJK SC"/>
      <w:sz w:val="28"/>
      <w:szCs w:val="28"/>
    </w:rPr>
  </w:style>
  <w:style w:type="paragraph" w:styleId="Style10">
    <w:name w:val="Body Text"/>
    <w:basedOn w:val="Normal"/>
    <w:pPr>
      <w:spacing w:lineRule="auto" w:line="276" w:before="0" w:after="140"/>
    </w:pPr>
    <w:rPr/>
  </w:style>
  <w:style w:type="paragraph" w:styleId="Style11">
    <w:name w:val="List"/>
    <w:basedOn w:val="Style10"/>
    <w:pPr/>
    <w:rPr/>
  </w:style>
  <w:style w:type="paragraph" w:styleId="Style12">
    <w:name w:val="Caption"/>
    <w:basedOn w:val="Normal"/>
    <w:qFormat/>
    <w:pPr>
      <w:suppressLineNumbers/>
      <w:spacing w:before="120" w:after="120"/>
    </w:pPr>
    <w:rPr>
      <w:i/>
      <w:iCs/>
      <w:sz w:val="24"/>
      <w:szCs w:val="24"/>
    </w:rPr>
  </w:style>
  <w:style w:type="paragraph" w:styleId="Style13">
    <w:name w:val="索引"/>
    <w:basedOn w:val="Normal"/>
    <w:qFormat/>
    <w:pPr>
      <w:suppressLineNumbers/>
    </w:pPr>
    <w:rPr>
      <w:lang w:val="zxx" w:eastAsia="zxx" w:bidi="zxx"/>
    </w:rPr>
  </w:style>
  <w:style w:type="paragraph" w:styleId="Style14">
    <w:name w:val="Title"/>
    <w:basedOn w:val="Style9"/>
    <w:qFormat/>
    <w:pPr>
      <w:spacing w:lineRule="auto" w:line="288" w:before="480" w:after="480"/>
      <w:ind w:left="0" w:hanging="0"/>
    </w:pPr>
    <w:rPr>
      <w:rFonts w:ascii="Arial" w:hAnsi="Arial" w:eastAsia="等线" w:cs="Arial"/>
      <w:b/>
      <w:bCs/>
      <w:sz w:val="52"/>
      <w:szCs w:val="52"/>
    </w:rPr>
  </w:style>
  <w:style w:type="paragraph" w:styleId="Strong">
    <w:name w:val="Strong"/>
    <w:qFormat/>
    <w:pPr>
      <w:widowControl/>
      <w:bidi w:val="0"/>
      <w:spacing w:before="0" w:after="0"/>
      <w:jc w:val="left"/>
    </w:pPr>
    <w:rPr>
      <w:rFonts w:ascii="Times New Roman" w:hAnsi="Times New Roman" w:eastAsia="Noto Sans Mono CJK SC" w:cs="Noto Sans Mono CJK SC"/>
      <w:b/>
      <w:bCs/>
      <w:color w:val="auto"/>
      <w:kern w:val="0"/>
      <w:sz w:val="20"/>
      <w:szCs w:val="20"/>
      <w:lang w:val="en-US" w:eastAsia="zh-CN" w:bidi="hi-IN"/>
    </w:rPr>
  </w:style>
  <w:style w:type="paragraph" w:styleId="ListParagraph">
    <w:name w:val="List Paragraph"/>
    <w:qFormat/>
    <w:pPr>
      <w:widowControl/>
      <w:bidi w:val="0"/>
      <w:spacing w:before="0" w:after="0"/>
      <w:jc w:val="left"/>
    </w:pPr>
    <w:rPr>
      <w:rFonts w:ascii="Times New Roman" w:hAnsi="Times New Roman" w:eastAsia="Noto Sans Mono CJK SC" w:cs="Noto Sans Mono CJK SC"/>
      <w:color w:val="auto"/>
      <w:kern w:val="0"/>
      <w:sz w:val="20"/>
      <w:szCs w:val="20"/>
      <w:lang w:val="en-US" w:eastAsia="zh-CN" w:bidi="hi-IN"/>
    </w:rPr>
  </w:style>
  <w:style w:type="paragraph" w:styleId="Style15">
    <w:name w:val="Footnote Text"/>
    <w:basedOn w:val="Normal"/>
    <w:link w:val="Foot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LibreOfficeDev/7.3.1.3.0$Android_AARCH64 LibreOffice_project/</Application>
  <AppVersion>15.0000</AppVersion>
  <Pages>20</Pages>
  <Words>6140</Words>
  <Characters>42405</Characters>
  <CharactersWithSpaces>48335</CharactersWithSpaces>
  <Paragraphs>212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2026-08-18T10:33:49Z</dcterms:created>
  <dc:creator>Un-named</dc:creator>
  <dc:description/>
  <dc:language>zh-CN</dc:language>
  <cp:lastModifiedBy/>
  <dcterms:modified xsi:type="dcterms:W3CDTF">2026-08-18T18:35:25Z</dcterms:modified>
  <cp:revision>2</cp:revision>
  <dc:subject/>
  <dc:title/>
</cp:coreProperties>
</file>