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X307635dce45e9da33fe612fe9136c229b08e562"/>
    <w:p>
      <w:pPr>
        <w:pStyle w:val="1"/>
      </w:pPr>
      <w:r>
        <w:rPr>
          <w:rFonts w:hint="eastAsia"/>
        </w:rPr>
        <w:t xml:space="preserve">手功能康复训练指南：作业治疗理论与实践</w:t>
      </w:r>
    </w:p>
    <w:p>
      <w:r>
        <w:pict>
          <v:rect style="width:0;height:1.5pt" o:hralign="center" o:hrstd="t" o:hr="t"/>
        </w:pict>
      </w:r>
    </w:p>
    <w:bookmarkEnd w:id="20"/>
    <w:bookmarkStart w:id="21" w:name="X9b0c8373b9f91f11f4d49b985045d6fca3b8f7d"/>
    <w:p>
      <w:pPr>
        <w:pStyle w:val="1"/>
      </w:pPr>
      <w:r>
        <w:rPr>
          <w:rFonts w:hint="eastAsia"/>
        </w:rPr>
        <w:t xml:space="preserve">一、作业治疗概述</w:t>
      </w:r>
    </w:p>
    <w:p>
      <w:r>
        <w:pict>
          <v:rect style="width:0;height:1.5pt" o:hralign="center" o:hrstd="t" o:hr="t"/>
        </w:pict>
      </w:r>
    </w:p>
    <w:p>
      <w:pPr>
        <w:pStyle w:val="FirstParagraph"/>
      </w:pPr>
      <w:r>
        <w:rPr>
          <w:rFonts w:hint="eastAsia"/>
        </w:rPr>
        <w:t xml:space="preserve">定义与目标：作业治疗(Occupational</w:t>
      </w:r>
      <w:r>
        <w:t xml:space="preserve"> </w:t>
      </w:r>
      <w:r>
        <w:rPr>
          <w:rFonts w:hint="eastAsia"/>
        </w:rPr>
        <w:t xml:space="preserve">Therapy，</w:t>
      </w:r>
      <w:r>
        <w:t xml:space="preserve"> </w:t>
      </w:r>
      <w:r>
        <w:rPr>
          <w:rFonts w:hint="eastAsia"/>
        </w:rPr>
        <w:t xml:space="preserve">OT)是康复医学的重要组成部分，其宗旨是协助身心障碍者选择、参与、应用有目的性和有意义的活动，去预防、恢复或减少与生活有关的功能障碍，提升作业活动包括个人自理、休闲娱乐、生产性活动三个方面的参与，促进其最大程度躯体、心理和社会功能的恢复[zhuanlan.zhihu.com]。2012年，世界作业治疗师联盟(WFOT)将作业治疗最新定义为：“Occupational</w:t>
      </w:r>
      <w:r>
        <w:t xml:space="preserve"> </w:t>
      </w:r>
      <w:r>
        <w:t xml:space="preserve">therapy is a client-centred health profession concerned with promoting</w:t>
      </w:r>
      <w:r>
        <w:t xml:space="preserve"> </w:t>
      </w:r>
      <w:r>
        <w:t xml:space="preserve">health and well being through</w:t>
      </w:r>
      <w:r>
        <w:t xml:space="preserve"> </w:t>
      </w:r>
      <w:r>
        <w:rPr>
          <w:rFonts w:hint="eastAsia"/>
        </w:rPr>
        <w:t xml:space="preserve">occupation。”即作业治疗师需要通过改变作业和环境，提高参与度来让人们完成他们想要做、需要做和被期待去做的作业活动[baike.baidu.com]。作业治疗的主要目标是协助人们参与到日常生活活动中去，通过与个人和社区的合作，或者通过活动调整或环境改造来提高服务对象的参与能力，支持他们更好地参与其想做的、必须做的或期望做的作业活动，实现治疗目标[sohu.com]。简言之，作业治疗关注每个人的日常生活、生产、认知活动，最大限度地恢复或提高独立能力，最终达到回归家庭、现实生活和社会的目标[cspmr.cma.org.cn]。</w:t>
      </w:r>
    </w:p>
    <w:p>
      <w:pPr>
        <w:pStyle w:val="a3"/>
      </w:pPr>
      <w:r>
        <w:rPr>
          <w:rFonts w:hint="eastAsia"/>
        </w:rPr>
        <w:t xml:space="preserve">核心原则：作业治疗以患者为中心，强调功能训练的实用性和目的性。不同于物理治疗(PT)侧重于粗大运动和关节活动度，作业治疗更关注生活自理的活动并能改善肌肉和关节(通常为上肢)的精细运动[msdmanuals.cn]。OT着力于日常生活自理能力(ADLs)，因为这是独立生活最重要的环节[msdmanuals.cn]。作业治疗通过有选择性和目的性地应用与日常生活、工作、学习和休闲等有关的各种活动来治疗患者躯体、心理等方面的功能障碍[baike.baidu.com]。其核心原则包括：</w:t>
      </w:r>
    </w:p>
    <w:p>
      <w:pPr>
        <w:pStyle w:val="a3"/>
      </w:pPr>
      <w:r>
        <w:rPr>
          <w:rFonts w:hint="eastAsia"/>
        </w:rPr>
        <w:t xml:space="preserve">·功能导向：选择对患者有意义的日常活动作为治疗手段，如穿衣、进食、书写等，通过反复训练帮助患者重建功能。</w:t>
      </w:r>
    </w:p>
    <w:p>
      <w:pPr>
        <w:pStyle w:val="a3"/>
      </w:pPr>
      <w:r>
        <w:rPr>
          <w:rFonts w:hint="eastAsia"/>
        </w:rPr>
        <w:t xml:space="preserve">·循序渐进：从简单到复杂，逐步增加训练难度和强度，确保患者能够逐步适应并提高[wiki8.cn]。</w:t>
      </w:r>
    </w:p>
    <w:p>
      <w:pPr>
        <w:pStyle w:val="a3"/>
      </w:pPr>
      <w:r>
        <w:rPr>
          <w:rFonts w:hint="eastAsia"/>
        </w:rPr>
        <w:t xml:space="preserve">·患者参与：鼓励患者主动参与治疗过程，发挥其主观能动性，以提高训练效果和治疗依从性。</w:t>
      </w:r>
    </w:p>
    <w:p>
      <w:pPr>
        <w:pStyle w:val="a3"/>
      </w:pPr>
      <w:r>
        <w:rPr>
          <w:rFonts w:hint="eastAsia"/>
        </w:rPr>
        <w:t xml:space="preserve">·个性化：根据患者的具体情况(年龄、损伤类型、功能水平等)制定个性化的治疗方案，注重个体差异。</w:t>
      </w:r>
    </w:p>
    <w:p>
      <w:pPr>
        <w:pStyle w:val="a3"/>
      </w:pPr>
      <w:r>
        <w:rPr>
          <w:rFonts w:hint="eastAsia"/>
        </w:rPr>
        <w:t xml:space="preserve">●全面康复：不仅关注躯体功能，也重视心理和社会功能的恢复，促进患者全面回归家庭和社会[cspmr.cma.org.cn]。</w:t>
      </w:r>
    </w:p>
    <w:p>
      <w:pPr>
        <w:pStyle w:val="a3"/>
      </w:pPr>
      <w:r>
        <w:rPr>
          <w:rFonts w:hint="eastAsia"/>
        </w:rPr>
        <w:t xml:space="preserve">理论基础：作业治疗建立在多个理论模型之上，包括国际功能、残疾和健康分类(ICF)</w:t>
      </w:r>
      <w:r>
        <w:t xml:space="preserve"> </w:t>
      </w:r>
      <w:r>
        <w:rPr>
          <w:rFonts w:hint="eastAsia"/>
        </w:rPr>
        <w:t xml:space="preserve">、人-环境-作业模式(PEO)</w:t>
      </w:r>
      <w:r>
        <w:t xml:space="preserve"> </w:t>
      </w:r>
      <w:r>
        <w:rPr>
          <w:rFonts w:hint="eastAsia"/>
        </w:rPr>
        <w:t xml:space="preserve">、人类作业模式(MOHO)</w:t>
      </w:r>
      <w:r>
        <w:t xml:space="preserve"> </w:t>
      </w:r>
      <w:r>
        <w:rPr>
          <w:rFonts w:hint="eastAsia"/>
        </w:rPr>
        <w:t xml:space="preserve">、认知行为作业模式(CMOP)等[mooc1.chaoxing.com]</w:t>
      </w:r>
      <w:r>
        <w:t xml:space="preserve"> </w:t>
      </w:r>
      <w:r>
        <w:rPr>
          <w:rFonts w:hint="eastAsia"/>
        </w:rPr>
        <w:t xml:space="preserve">。这些理论模型为作业治疗提供了系统的评估和干预框架，强调从身体、心理和社会环境等多层面分析患者的功能障碍，并据此设计干预策略[hkiot.org]</w:t>
      </w:r>
      <w:r>
        <w:t xml:space="preserve"> </w:t>
      </w:r>
      <w:r>
        <w:rPr>
          <w:rFonts w:hint="eastAsia"/>
        </w:rPr>
        <w:t xml:space="preserve">。例如，ICF模型将功能障碍分为身体功能和结构、活动、参与三个层面，并考虑环境因素的影响，为作业治疗师提供了标准化的评估语言和干预方向[hkiot.org]。</w:t>
      </w:r>
    </w:p>
    <w:p>
      <w:pPr>
        <w:pStyle w:val="a3"/>
      </w:pPr>
      <w:r>
        <w:rPr>
          <w:rFonts w:hint="eastAsia"/>
        </w:rPr>
        <w:t xml:space="preserve">发展简史：作业治疗作为一门专业起源于19世纪末20世纪初，最初与精神病治疗和手工艺疗法相关联。20世纪上半叶，随着世界大战伤员康复的需求增加，作业治疗在物理康复领域得到发展。经过一个多世纪的演进，作业治疗的理论和实践不断丰富，服务范围从最初的精神病扩展到神经康复、骨科康复、儿童康复等多个领域[zhuanlan.zhihu.com]。在中国，作业治疗起步较晚，但近年来发展迅速。2018年5月，中国康复医学会作业治疗专业委员会正式加入世界作业治疗师联盟(WFOT)，标志着中国作业治疗进入国际大家庭[thepaper.cn]。事实上，OT强调活动参与的理念在国内早有体现，例如古代的八段锦、弹古筝等方式也被用于调节心理和促进健康[thepaper.cn]</w:t>
      </w:r>
      <w:r>
        <w:t xml:space="preserve"> </w:t>
      </w:r>
      <w:r>
        <w:rPr>
          <w:rFonts w:hint="eastAsia"/>
        </w:rPr>
        <w:t xml:space="preserve">。近年来，随着康复医学的普及，作业治疗在各大医院和康复机构中逐渐得到重视，相关专业教育和培训也在不断加强[wenku.baidu.coml.</w:t>
      </w:r>
    </w:p>
    <w:bookmarkEnd w:id="21"/>
    <w:bookmarkStart w:id="22" w:name="Xfa8876fceb3a83bcf1f49ad60c6fb3a7abf9ced"/>
    <w:p>
      <w:pPr>
        <w:pStyle w:val="1"/>
      </w:pPr>
      <w:r>
        <w:rPr>
          <w:rFonts w:hint="eastAsia"/>
        </w:rPr>
        <w:t xml:space="preserve">二、手功能康复训练的适应症</w:t>
      </w:r>
    </w:p>
    <w:p>
      <w:r>
        <w:pict>
          <v:rect style="width:0;height:1.5pt" o:hralign="center" o:hrstd="t" o:hr="t"/>
        </w:pict>
      </w:r>
    </w:p>
    <w:p>
      <w:pPr>
        <w:pStyle w:val="FirstParagraph"/>
      </w:pPr>
      <w:r>
        <w:rPr>
          <w:rFonts w:hint="eastAsia"/>
        </w:rPr>
        <w:t xml:space="preserve">手功能康复训练适用于多种原因导致的手部功能障碍患者。以下是主要的适应症分类：</w:t>
      </w:r>
    </w:p>
    <w:p>
      <w:pPr>
        <w:pStyle w:val="a3"/>
      </w:pPr>
      <w:r>
        <w:rPr>
          <w:rFonts w:hint="eastAsia"/>
        </w:rPr>
        <w:t xml:space="preserve">·中枢神经系统疾病：脑卒中(脑出血、脑梗死)、脑外伤、脊髓损伤、小儿脑性瘫痪、帕金森病、多发性硬化症、阿尔茨海默病等中枢神经系统病变常导致偏瘫或四肢瘫，引起手部运动功能障碍和日常生活活动能力下降[med66.com]。中枢神经系统疾病是公认的药物治疗贡献度最低和临床未满足需求最高的疾病领域之一[sohu.com]。例如，脑卒中后约80%的患者会遗留不同程度的上肢功能障碍，其中手功能障碍最为突出，严重影响患者的生活自理和生存质量[163.com]。对于这些患者，作业治疗通过针对性的手功能训练，可帮助恢复手部精细动作，提高日常生活活动能力。</w:t>
      </w:r>
    </w:p>
    <w:p>
      <w:pPr>
        <w:pStyle w:val="a3"/>
      </w:pPr>
      <w:r>
        <w:rPr>
          <w:rFonts w:hint="eastAsia"/>
        </w:rPr>
        <w:t xml:space="preserve">·周围神经系统损伤：臂丛神经损伤、正中神经损伤、尺神经损伤、桡神经损伤、周围神经炎等周围神经病变可引起所支配区域的感觉和运动功能障碍[med66.com]。周围神经损伤是临床常见损伤之一，可导致严重的运动、感觉和自主神经功能障碍[sohu.com]。例如，正中神经损伤会导致拇指对掌功能障碍，尺神经损伤会引起爪形手畸形等。手功能康复训练可促进神经再生后的功能重建，改善手部感觉和运动功能。早期应用物理因子治疗(如短波、微波)可消除炎症、促进水肿吸收，有利于神经再生[baike.baidu.com]；</w:t>
      </w:r>
      <w:r>
        <w:t xml:space="preserve"> </w:t>
      </w:r>
      <w:r>
        <w:rPr>
          <w:rFonts w:hint="eastAsia"/>
        </w:rPr>
        <w:t xml:space="preserve">同时，配合主动和被动运动训练及功能电刺激，可促进轴突再生和神经对肌肉的再支配[baike.baidu.com]。</w:t>
      </w:r>
    </w:p>
    <w:p>
      <w:pPr>
        <w:pStyle w:val="a3"/>
      </w:pPr>
      <w:r>
        <w:rPr>
          <w:rFonts w:hint="eastAsia"/>
        </w:rPr>
        <w:t xml:space="preserve">·肌肉骨骼系统疾病：手部或上肢的骨折(如桡骨远端骨折、掌骨骨折)、关节脱位、肌腱和韧带损伤、手外伤术后、截肢(如手指或前臂截肢)、人工关节置换术后(如腕关节置换)、颈椎病、肩周炎、类风湿性关节炎、骨关节炎等肌肉骨骼系统伤病常导致手部关节活动受限、肌力下降和功能障碍[med66.com]。这些疾病或损伤会显著影响患者的日常生活活动能力和工作能力[renrendoc.com]。手功能康复训练可以帮助缓解疼痛、减轻肿胀、松解粘连、增大关节活动范围、增强肌力和耐力，从而改善手部功能[wenku.baidu.com]</w:t>
      </w:r>
      <w:r>
        <w:t xml:space="preserve"> </w:t>
      </w:r>
      <w:r>
        <w:rPr>
          <w:rFonts w:hint="eastAsia"/>
        </w:rPr>
        <w:t xml:space="preserve">。例如，针对骨折或关节置换术后的患者，通过作业治疗中的关节活动度训练和功能性活动练习，可以预防关节挛缩，促进功能恢复。</w:t>
      </w:r>
    </w:p>
    <w:p>
      <w:pPr>
        <w:pStyle w:val="a3"/>
      </w:pPr>
      <w:r>
        <w:rPr>
          <w:rFonts w:hint="eastAsia"/>
        </w:rPr>
        <w:t xml:space="preserve">·心肺系统疾病：慢性阻塞性肺疾病(COPD)</w:t>
      </w:r>
      <w:r>
        <w:t xml:space="preserve"> </w:t>
      </w:r>
      <w:r>
        <w:rPr>
          <w:rFonts w:hint="eastAsia"/>
        </w:rPr>
        <w:t xml:space="preserve">、冠心病、心肌梗死后、慢性心力衰竭、严重肺部感染或胸廓畸形等心肺系统疾病患者，由于长期缺氧、运动耐力下降或全身虚弱，常伴有上肢(包括手部)肌肉萎缩、肌力下降和活动能力受限[med66.com]。这些患者在进行日常活动(如穿衣、洗漱、做饭等)时容易出现气促、乏力，影响生活自理能力。手功能康复训练结合呼吸训练和有氧训练，可以提高患者的上肢肌力和耐力，改善日常生活活动能力。同时，通过增强上肢功能，还能间接提高心肺功能储备，促进整体康复。</w:t>
      </w:r>
    </w:p>
    <w:p>
      <w:pPr>
        <w:pStyle w:val="a3"/>
      </w:pPr>
      <w:r>
        <w:rPr>
          <w:rFonts w:hint="eastAsia"/>
        </w:rPr>
        <w:t xml:space="preserve">需要强调的是，上述适应症需在患者生命体征平稳、病情允许的情况下尽早介入康复训练。作业治疗师会根据患者具体情况制定个性化的训练计划，并在训练过程中密切观察病情变化，及时调整方案[wiki8.cn]。对于某些疾病的急性期或不稳定期(如严重感染、心肺功能失代偿等)，需暂缓高强度手功能训练，待病情稳定后再循序渐进地开展。</w:t>
      </w:r>
    </w:p>
    <w:bookmarkEnd w:id="22"/>
    <w:bookmarkStart w:id="23" w:name="ac55c5befc28e73c2a5577604ce09620"/>
    <w:p>
      <w:pPr>
        <w:pStyle w:val="1"/>
      </w:pPr>
      <w:r>
        <w:rPr>
          <w:rFonts w:hint="eastAsia"/>
        </w:rPr>
        <w:t xml:space="preserve">三、手功能康复训练的常用方法</w:t>
      </w:r>
    </w:p>
    <w:p>
      <w:r>
        <w:pict>
          <v:rect style="width:0;height:1.5pt" o:hralign="center" o:hrstd="t" o:hr="t"/>
        </w:pict>
      </w:r>
    </w:p>
    <w:p>
      <w:pPr>
        <w:pStyle w:val="FirstParagraph"/>
      </w:pPr>
      <w:r>
        <w:rPr>
          <w:rFonts w:hint="eastAsia"/>
        </w:rPr>
        <w:t xml:space="preserve">手功能康复训练方法多样，作业治疗师通常会根据患者的功能障碍特点选择合适的训练方法组合。以下是常用的几类手功能康复训练方法：</w:t>
      </w:r>
    </w:p>
    <w:p>
      <w:pPr>
        <w:pStyle w:val="a3"/>
      </w:pPr>
      <w:r>
        <w:rPr>
          <w:rFonts w:hint="eastAsia"/>
        </w:rPr>
        <w:t xml:space="preserve">·关节活动度训练：旨在维持或改善手部各关节的活动范围，防止因制动或挛缩导致的关节僵硬。</w:t>
      </w:r>
    </w:p>
    <w:p>
      <w:pPr>
        <w:pStyle w:val="a3"/>
      </w:pPr>
      <w:r>
        <w:rPr>
          <w:rFonts w:hint="eastAsia"/>
        </w:rPr>
        <w:t xml:space="preserve">常用方法包括主动运动、被动运动和助力运动。对于肌力较弱或无法主动活动的患者，治疗师会进行被动关节活动度训练，缓慢地屈伸手指、腕关节等，以保持关节的活动范围并促进血液循环[cn-healthcare.com]。随着肌力恢复，鼓励患者主动完成关节活动，如握拳、伸指、腕关节背伸掌屈等动作。必要时可借助器械(如分指板、关节训练器)辅助训练。关节活动度训练应遵循循序渐进的原则，在无痛范围内进行，避免暴力牵拉以免造成损伤[wiki8.cn]。</w:t>
      </w:r>
    </w:p>
    <w:p>
      <w:pPr>
        <w:pStyle w:val="a3"/>
      </w:pPr>
      <w:r>
        <w:rPr>
          <w:rFonts w:hint="eastAsia"/>
        </w:rPr>
        <w:t xml:space="preserve">·肌力与耐力训练：通过抗阻练习增强手部肌肉力量和耐力。常用的训练方式有用握力器、捏力器、弹力带或徒手抗阻等进行抓握、对指等练习[m.youlai.cn]。例如，使用握力球或橡皮圈进行手指的屈曲抓握训练，以增强握力；用对指捏力器或筷子夹取物品来训练手指的捏力。训练时应根据患者当前肌力水平选择适当阻力，从低负荷开始，逐渐增加强度，以不引起明显疼痛为度。耐力训练则通过重复多次的低强度活动来实现，如持续抓握物品一段时间或进行多组重复的抓放动作，以提高肌肉持续工作的能力。肌力与耐力训练有助于恢复患者手部的抓握、持物等功能，提高日常生活活动的完成效率。</w:t>
      </w:r>
    </w:p>
    <w:p>
      <w:pPr>
        <w:pStyle w:val="a3"/>
      </w:pPr>
      <w:r>
        <w:rPr>
          <w:rFonts w:hint="eastAsia"/>
        </w:rPr>
        <w:t xml:space="preserve">●·感觉功能训练：针对手部感觉减退或缺失的患者，进行感觉再教育和感觉刺激训练，以促进感觉功能的恢复或代偿。常用方法包括触觉刺激(如用不同质地的物品(软布、砂纸、米粒等)刺激手部皮肤，让患者体会不同的感觉)、温度觉训练((用温热水和冷水交替刺激手部，注意避免烫伤或冻伤)、位置觉训练(闭眼状态下治疗师被动活动患者手指，让其体会并说出活动方向)以及实体觉训练(闭眼触摸识别常见物品如钥匙、硬币、纽扣等)[163.com]。感觉训练应从简单到复杂，从粗大感觉(触觉、痛觉)到精细感觉(两点辨别觉、实体觉)逐步进行。早期可采用较强的、集中的感觉刺激，后期则强调多通道的、复杂的感觉训练[wenku.baidu.com]</w:t>
      </w:r>
      <w:r>
        <w:t xml:space="preserve"> </w:t>
      </w:r>
      <w:r>
        <w:rPr>
          <w:rFonts w:hint="eastAsia"/>
        </w:rPr>
        <w:t xml:space="preserve">。通过感觉训练，可帮助患者重新建立正确的感觉反馈，提高手部操作的协调性和安全性。</w:t>
      </w:r>
    </w:p>
    <w:p>
      <w:pPr>
        <w:pStyle w:val="a3"/>
      </w:pPr>
      <w:r>
        <w:rPr>
          <w:rFonts w:hint="eastAsia"/>
        </w:rPr>
        <w:t xml:space="preserve">手眼协调与灵活性训练：手眼协调训练是指将视觉信息与手部动作相结合的训练，以提高患者手眼配合的能力和动作的灵活性。常用方法包括插木钉/套圈(将木钉插入钉板或把圈圈套在立柱上)、翻扑克牌、搭积木、拼图、使用镊子夹取小物品等[sohu.com]。这些活动需要患者手眼配合，准确控制手部动作，从而提高手部的精细协调能力和灵活性。灵活性训练还包括手指的快速屈伸、对指敲击(如弹钢琴动作)、双手交替动作等练习，以增加手指的敏捷度。例如，让患者练习用食指依次快速点击其他各指尖(对指练习)，或双手同时做不同的动作(如一手画圆一手画方)来训练双手协调。手眼协调和灵活性训练有助于患者完成诸如书写、使用餐具、系纽扣等日常精细动作。</w:t>
      </w:r>
    </w:p>
    <w:p>
      <w:pPr>
        <w:pStyle w:val="a3"/>
      </w:pPr>
      <w:r>
        <w:rPr>
          <w:rFonts w:hint="eastAsia"/>
        </w:rPr>
        <w:t xml:space="preserve">·日常生活活动(ADL)训练：以患者的实际生活需求为导向，进行与日常生活密切相关的功能性活动训练，帮助患者恢复生活自理能力。常见的训练内容包括进食、穿衣、梳洗、如厕、个人卫生、家务劳动(如开关水龙头、使用钥匙开门、整理物品)等。治疗师会根据患者的功能水平，从易到难地训练这些日常生活动作。例如，穿衣训练可从穿开衫、系大纽扣开始，逐步过渡到穿套头衫、系小纽扣或系鞋带；进食训练可先练习用勺子舀取食物，再练习用筷子夹取小物体。在训练中，可指导患者使用辅助器具(如长柄鞋拔、穿衣棍、加粗手柄的餐具等)来代偿部分功能，提高独立性。ADL训练强调在接近真实生活的环境中进行，使患者所学即所用，从而最大程度地恢复生活自理能力[163.com]。</w:t>
      </w:r>
    </w:p>
    <w:p>
      <w:pPr>
        <w:pStyle w:val="a3"/>
      </w:pPr>
      <w:r>
        <w:rPr>
          <w:rFonts w:hint="eastAsia"/>
        </w:rPr>
        <w:t xml:space="preserve">·认知与感知觉训练：对于合并有认知障碍(如注意力不集中、记忆力减退、执行功能障碍)或感知觉障碍(如单侧忽略、空间认知障碍)的患者，需要同时进行认知和感知觉方面的训练，以确保手功能训练的效果。例如，通过拼图、积木、数字排序等游戏训练患者的注意力和解决问题的能力；通过左右辨别、空间定位等训练改善单侧忽略。认知训练应贯穿于手功能训练的始终，因为完成任何手功能活动都需要一定的认知参与。只有当患者具备必要的认知能力(如理解指令、记住动作顺序)时，手功能训练才能顺利进行并取得较好疗效[163.com]。</w:t>
      </w:r>
    </w:p>
    <w:p>
      <w:pPr>
        <w:pStyle w:val="a3"/>
      </w:pPr>
      <w:r>
        <w:rPr>
          <w:rFonts w:hint="eastAsia"/>
        </w:rPr>
        <w:t xml:space="preserve">·物理因子治疗：作为手功能康复的辅助手段，物理因子治疗可以改善局部血液循环、减轻炎症水肿、缓解疼痛和痉挛，从而为手功能训练创造良好的条件。常用的物理因子包括低频和中频电刺激(如神经肌肉电刺激、功能性电刺激)、超声波、红外线、蜡疗、冷疗等[cn-healthcare.com]。例如，早期应用冷疗可以减轻手外伤或术后的肿胀和疼痛：蜡疗或热敷可使手部肌肉放松，增加关节活动度；功能性电刺激可刺激瘫痪的手部肌肉收缩，预防肌肉萎缩并促进功能恢复。物理因子治疗需根据患者具体情况选择，并与主动训练相结合，以达到最佳效果。</w:t>
      </w:r>
    </w:p>
    <w:p>
      <w:pPr>
        <w:pStyle w:val="a3"/>
      </w:pPr>
      <w:r>
        <w:rPr>
          <w:rFonts w:hint="eastAsia"/>
        </w:rPr>
        <w:t xml:space="preserve">以上方法并非孤立使用，在实际康复方案中，作业治疗师会根据患者的具体情况制定综合性的训练计划，将多种方法有机结合，以促进手功能的全面恢复。同时，训练过程中应定期评估患者的进展，及时调整训练方法和强度，确保康复治疗的有效性和安全性。</w:t>
      </w:r>
    </w:p>
    <w:bookmarkEnd w:id="23"/>
    <w:bookmarkStart w:id="40" w:name="X31a65717a36099ce40fff3419d6dca199ec196f"/>
    <w:p>
      <w:pPr>
        <w:pStyle w:val="1"/>
      </w:pPr>
      <w:r>
        <w:rPr>
          <w:rFonts w:hint="eastAsia"/>
        </w:rPr>
        <w:t xml:space="preserve">四、手功能康复训练的具体任务示例</w:t>
      </w:r>
    </w:p>
    <w:p>
      <w:r>
        <w:pict>
          <v:rect style="width:0;height:1.5pt" o:hralign="center" o:hrstd="t" o:hr="t"/>
        </w:pict>
      </w:r>
    </w:p>
    <w:p>
      <w:pPr>
        <w:pStyle w:val="FirstParagraph"/>
      </w:pPr>
      <w:r>
        <w:rPr>
          <w:rFonts w:hint="eastAsia"/>
        </w:rPr>
        <w:t xml:space="preserve">为了帮助患者系统地恢复手功能，作业治疗师通常会设计一系列具体的训练任务，涵盖手部的精细动作、力量、协调性和日常生活应用等方面。以下列举20项常见的手功能康复训练任务，每项任务均包含训练目标、操作方法和注意事项：</w:t>
      </w:r>
    </w:p>
    <w:bookmarkStart w:id="24" w:name="e0e92c39cc3115c6ec475951e2a163af"/>
    <w:p>
      <w:pPr>
        <w:pStyle w:val="2"/>
      </w:pPr>
      <w:r>
        <w:rPr>
          <w:rFonts w:hint="eastAsia"/>
        </w:rPr>
        <w:t xml:space="preserve">任务1：洗牌与发牌</w:t>
      </w:r>
    </w:p>
    <w:p>
      <w:pPr>
        <w:pStyle w:val="FirstParagraph"/>
      </w:pPr>
      <w:r>
        <w:rPr>
          <w:rFonts w:hint="eastAsia"/>
        </w:rPr>
        <w:t xml:space="preserve">·训练目标：提高手部灵活性、手指协调性以及双手配合能力，同时训练视觉追踪和策略思维。</w:t>
      </w:r>
    </w:p>
    <w:p>
      <w:pPr>
        <w:pStyle w:val="a3"/>
      </w:pPr>
      <w:r>
        <w:rPr>
          <w:rFonts w:hint="eastAsia"/>
        </w:rPr>
        <w:t xml:space="preserve">·操作方法：患者取坐位，将一副扑克牌放在桌面上。先练习单手洗牌(如将牌分成两叠交叉叠放)，然后练习双手交替洗牌。熟练后，进行发牌练习：将洗好的牌按顺序一张张分发到指定位置(如模拟给几位玩家发牌)。可逐渐增加发牌的速度和准确性要求。</w:t>
      </w:r>
    </w:p>
    <w:p>
      <w:pPr>
        <w:pStyle w:val="a3"/>
      </w:pPr>
      <w:r>
        <w:rPr>
          <w:rFonts w:hint="eastAsia"/>
        </w:rPr>
        <w:t xml:space="preserve">·注意事项：确保桌面平稳，牌面干净不易滑动。训练时保持正确坐姿，避免弯腰过度。如果患者手指力量不足，可先用较薄的纸牌或减少牌的数量开始练习。训练时间不宜过长，以免手部疲劳。完成后可让患者整理牌堆，作为结束动作。</w:t>
      </w:r>
    </w:p>
    <w:bookmarkEnd w:id="24"/>
    <w:bookmarkStart w:id="25" w:name="X3ace82ffdd04b1507ef08cb24f69ecc9af1c416"/>
    <w:p>
      <w:pPr>
        <w:pStyle w:val="2"/>
      </w:pPr>
      <w:r>
        <w:rPr>
          <w:rFonts w:hint="eastAsia"/>
        </w:rPr>
        <w:t xml:space="preserve">任务2：系鞋带/解领带</w:t>
      </w:r>
    </w:p>
    <w:p>
      <w:pPr>
        <w:pStyle w:val="FirstParagraph"/>
      </w:pPr>
      <w:r>
        <w:rPr>
          <w:rFonts w:hint="eastAsia"/>
        </w:rPr>
        <w:t xml:space="preserve">·训练目标：强化手指精细动作(如对指、捏持)和双手协调能力，提高手眼协调和动作计划能力，为日常生活中的穿衣自理做准备。</w:t>
      </w:r>
    </w:p>
    <w:p>
      <w:pPr>
        <w:pStyle w:val="a3"/>
      </w:pPr>
      <w:r>
        <w:rPr>
          <w:rFonts w:hint="eastAsia"/>
        </w:rPr>
        <w:t xml:space="preserve">·操作方法：准备一双带有鞋带的鞋子或一条领带。患者坐位，将鞋子放在腿上或把领带平铺在桌面上。先练习解鞋带/解领带：用拇指和食指捏住鞋带结或领带结，缓慢解开。然后练习系鞋带：将鞋带交叉打结，逐步完成系紧动作；或练习系领带：按照领带打法步骤(如四手结)逐步将领带系好。可先在治疗师指导下分解步骤练习，熟练后独立完成。</w:t>
      </w:r>
    </w:p>
    <w:p>
      <w:pPr>
        <w:pStyle w:val="a3"/>
      </w:pPr>
      <w:r>
        <w:rPr>
          <w:rFonts w:hint="eastAsia"/>
        </w:rPr>
        <w:t xml:space="preserve">●注意事项：选择长度适中、材质较软的鞋带或领带，以降低操作难度。训练时可提供镜子让患者观察自己的动作，帮助纠正。如果患者手指灵活性差，可先用魔术贴或搭扣代替鞋带进行过渡练习。注意动作要缓慢轻柔，避免用力过猛拉伤手指。完成后给予患者鼓励，增强其信心。</w:t>
      </w:r>
    </w:p>
    <w:bookmarkEnd w:id="25"/>
    <w:bookmarkStart w:id="26" w:name="b45b22d07f2ba2750a812818dccd4b64"/>
    <w:p>
      <w:pPr>
        <w:pStyle w:val="2"/>
      </w:pPr>
      <w:r>
        <w:rPr>
          <w:rFonts w:hint="eastAsia"/>
        </w:rPr>
        <w:t xml:space="preserve">任务3：镊子夹取硬币/弹珠</w:t>
      </w:r>
    </w:p>
    <w:p>
      <w:pPr>
        <w:pStyle w:val="FirstParagraph"/>
      </w:pPr>
      <w:r>
        <w:rPr>
          <w:rFonts w:hint="eastAsia"/>
        </w:rPr>
        <w:t xml:space="preserve">训练目标：增强拇指与示指的对指捏力和控制力，提高手部小肌肉的精细运动能力以及手眼协调准确性。</w:t>
      </w:r>
    </w:p>
    <w:p>
      <w:pPr>
        <w:pStyle w:val="a3"/>
      </w:pPr>
      <w:r>
        <w:rPr>
          <w:rFonts w:hint="eastAsia"/>
        </w:rPr>
        <w:t xml:space="preserve">●·操作方法：准备一把镊子(或筷子)和若干硬币(或玻璃弹珠、黄豆等小物品)，以及两个容器。将硬币散放在一个容器中，患者用镊子将硬币逐一夹起，放入另一个容器内。可以设定目标数量(如10枚硬币)，要求患者在规定时间内完成。随着能力提高，可更换更小的物品(如黄豆、跳棋棋子)或使用更细的镊子以增加难度。</w:t>
      </w:r>
    </w:p>
    <w:p>
      <w:pPr>
        <w:pStyle w:val="a3"/>
      </w:pPr>
      <w:r>
        <w:rPr>
          <w:rFonts w:hint="eastAsia"/>
        </w:rPr>
        <w:t xml:space="preserve">●注意事项：确保镊子的尖端闭合良好，硬币表面无油污以免打滑。患者应保持正确的捏持姿势，手腕放松。训练时若出现明显颤抖或疲劳，可暂停休息。对于初期患者，允许用另一只手辅助固定容器。注意安全，避免患者将小物品误吞或掉落地面造成损伤。训练后可让患者将物品倒回原处，作为逆向练习。</w:t>
      </w:r>
    </w:p>
    <w:bookmarkEnd w:id="26"/>
    <w:bookmarkStart w:id="27" w:name="d8f39b972eee054da950cb6b7c641bac"/>
    <w:p>
      <w:pPr>
        <w:pStyle w:val="2"/>
      </w:pPr>
      <w:r>
        <w:rPr>
          <w:rFonts w:hint="eastAsia"/>
        </w:rPr>
        <w:t xml:space="preserve">任务4：旋转物体(如钥匙开锁)</w:t>
      </w:r>
    </w:p>
    <w:p>
      <w:pPr>
        <w:pStyle w:val="FirstParagraph"/>
      </w:pPr>
      <w:r>
        <w:rPr>
          <w:rFonts w:hint="eastAsia"/>
        </w:rPr>
        <w:t xml:space="preserve">·训练目标：改善前臂旋前旋后功能以及腕关节和手指的协调运动，提高手部操作的稳定性和灵活性，模拟日常生活中使用钥匙、旋钮等动作。</w:t>
      </w:r>
    </w:p>
    <w:p>
      <w:pPr>
        <w:pStyle w:val="a3"/>
      </w:pPr>
      <w:r>
        <w:rPr>
          <w:rFonts w:hint="eastAsia"/>
        </w:rPr>
        <w:t xml:space="preserve">·操作方法：准备几把不同大小的钥匙和对应的锁头(或准备带有旋钮的小盒子、水龙头模型)。患者取坐位，用一手握住锁头(或旋钮物体)固定，另一手拇示指捏住钥匙插入锁孔(或捏住旋钮)。然后练习顺时针和逆时针旋转钥匙开锁/上锁(或旋转旋钮开关)。熟练后可闭眼操作以增强本体感觉。也可使用螺丝和螺丝刀进行类似训练，练习旋转拧螺丝动作。</w:t>
      </w:r>
    </w:p>
    <w:p>
      <w:pPr>
        <w:pStyle w:val="a3"/>
      </w:pPr>
      <w:r>
        <w:rPr>
          <w:rFonts w:hint="eastAsia"/>
        </w:rPr>
        <w:t xml:space="preserve">·注意事项：选择大小适中、易于抓握的钥匙和锁，锁孔应顺畅以免患者过度用力。训练时保持躯干稳定，避免身体代偿。如果患者前臂旋转困难，治疗师可辅助固定其肘部，帮助完成旋转动作。注意控制训练强度，避免因反复旋转导致腕部疲劳或疼痛。完成后可让患者尝试打开不同的锁或旋钮，增加趣味性和实用性。</w:t>
      </w:r>
    </w:p>
    <w:bookmarkEnd w:id="27"/>
    <w:bookmarkStart w:id="28" w:name="Xf449c86382e42ea1242c1543f3008420541fe0d"/>
    <w:p>
      <w:pPr>
        <w:pStyle w:val="2"/>
      </w:pPr>
      <w:r>
        <w:rPr>
          <w:rFonts w:hint="eastAsia"/>
        </w:rPr>
        <w:t xml:space="preserve">任务5：捏橡皮泥/陶土</w:t>
      </w:r>
    </w:p>
    <w:p>
      <w:pPr>
        <w:pStyle w:val="FirstParagraph"/>
      </w:pPr>
      <w:r>
        <w:rPr>
          <w:rFonts w:hint="eastAsia"/>
        </w:rPr>
        <w:t xml:space="preserve">训练目标：增强手指屈肌力量(握力和捏力)以及手部小肌肉的耐力，同时提高手指的灵活性和协调性，促进手部感觉反馈。</w:t>
      </w:r>
    </w:p>
    <w:p>
      <w:pPr>
        <w:pStyle w:val="a3"/>
      </w:pPr>
      <w:r>
        <w:rPr>
          <w:rFonts w:hint="eastAsia"/>
        </w:rPr>
        <w:t xml:space="preserve">·操作方法：准备一块橡皮泥或陶土(可选择不同硬度，从软到硬逐步过渡)。患者取坐位，将橡皮泥放在掌心，用五指用力抓握，使橡皮泥变形，然后松开，重复此动作。也可练习用拇指与其他各指对捏橡皮泥，捏出各种形状(如球状、条状、小动物等)。还可将橡皮泥搓成长条，再用手指分切成小段，锻炼手指的精细控制。每次训练持续5-10分钟，以手部微感疲劳为度。</w:t>
      </w:r>
    </w:p>
    <w:p>
      <w:pPr>
        <w:pStyle w:val="a3"/>
      </w:pPr>
      <w:r>
        <w:rPr>
          <w:rFonts w:hint="eastAsia"/>
        </w:rPr>
        <w:t xml:space="preserve">●注意事项：橡皮泥温度不宜过低，以免过硬或过凉刺激手部。训练时保持正确坐姿，肘关节可支撑在桌面上以稳定前臂。如果患者手指力量很弱，可先用较软的面团或海绵替代，逐渐过渡到橡皮泥。注意不要让患者过度用力导致肌肉酸痛，训练后可配合手部放松活动(如甩甩手、按摩手指)。对于手部感觉障碍的患者，可在橡皮泥中嵌入小物体(如豆子)，增加感觉刺激。</w:t>
      </w:r>
    </w:p>
    <w:bookmarkEnd w:id="28"/>
    <w:bookmarkStart w:id="29" w:name="X499f4ed7e3cbf97ca37c81e684c76f4914ab442"/>
    <w:p>
      <w:pPr>
        <w:pStyle w:val="2"/>
      </w:pPr>
      <w:r>
        <w:rPr>
          <w:rFonts w:hint="eastAsia"/>
        </w:rPr>
        <w:t xml:space="preserve">任务6：碎纸成球</w:t>
      </w:r>
    </w:p>
    <w:p>
      <w:pPr>
        <w:pStyle w:val="FirstParagraph"/>
      </w:pPr>
      <w:r>
        <w:rPr>
          <w:rFonts w:hint="eastAsia"/>
        </w:rPr>
        <w:t xml:space="preserve">·训练目标：提高手指的屈曲力量和手部协调性，训练手部的抓握-放松灵活性以及单侧手的操作能力，同时可作为手部耐力训练。</w:t>
      </w:r>
    </w:p>
    <w:p>
      <w:pPr>
        <w:pStyle w:val="a3"/>
      </w:pPr>
      <w:r>
        <w:rPr>
          <w:rFonts w:hint="eastAsia"/>
        </w:rPr>
        <w:t xml:space="preserve">·操作方法：准备若干张废纸(如旧报纸、打印纸)，每张约A4大小。患者取坐位，将一张纸平铺在桌面上。用一只手的五指从纸的一边抓起，尽量将纸揉成一个纸球，然后松开手，将纸球放在一旁。再取一张纸重复上述动作，连续揉若干张纸。可以设定目标数量(如5个纸球)或计时比赛，看一定时间内能揉多少纸球。也可尝试用单手交替揉纸，或双手同时各揉一张纸，以增加难度。</w:t>
      </w:r>
    </w:p>
    <w:p>
      <w:pPr>
        <w:pStyle w:val="a3"/>
      </w:pPr>
      <w:r>
        <w:rPr>
          <w:rFonts w:hint="eastAsia"/>
        </w:rPr>
        <w:t xml:space="preserve">·注意事项：确保纸张干净无尖锐边角，以免划伤手部。患者应使用全手抓握的方式揉纸，而不仅仅用指尖，以训练整个手部肌肉。如果患者手指伸展不充分，可先将纸对折几次再揉，降低初始难度。训练过程中注意观察患者呼吸，避免憋气用力。完成后可让患者将纸球投入垃圾桶，作为功能性动作的延伸。训练频率和时间根据患者体力调整，以不引起手部明显疼痛为宜。</w:t>
      </w:r>
    </w:p>
    <w:bookmarkEnd w:id="29"/>
    <w:bookmarkStart w:id="30" w:name="X4e3ed7fa376b4f60822749d9e2ad81a597adaa0"/>
    <w:p>
      <w:pPr>
        <w:pStyle w:val="2"/>
      </w:pPr>
      <w:r>
        <w:rPr>
          <w:rFonts w:hint="eastAsia"/>
        </w:rPr>
        <w:t xml:space="preserve">任务7：拧螺丝/开罐盖</w:t>
      </w:r>
    </w:p>
    <w:p>
      <w:pPr>
        <w:pStyle w:val="FirstParagraph"/>
      </w:pPr>
      <w:r>
        <w:rPr>
          <w:rFonts w:hint="eastAsia"/>
        </w:rPr>
        <w:t xml:space="preserve">●训练目标：增强前臂旋转肌群(旋前圆肌、旋后肌)的力量，提高手部握力和手指控制力，改善手眼协调和双手协作能力，模拟日常生活中的拧转动作。</w:t>
      </w:r>
    </w:p>
    <w:p>
      <w:pPr>
        <w:pStyle w:val="a3"/>
      </w:pPr>
      <w:r>
        <w:rPr>
          <w:rFonts w:hint="eastAsia"/>
        </w:rPr>
        <w:t xml:space="preserve">●·操作方法：准备一些大小不同的螺丝螺母组合或带盖的瓶子(如罐头瓶、调料瓶)。患者取坐位，用一手固定物体(如按住螺母或瓶身)，另一手拇、食、中指捏住螺丝刀或瓶盖，练习顺时针和逆时针旋转，完成拧螺丝或开瓶盖的动作。开始时可选择较大的螺丝或瓶盖，易于抓握；熟练后换用较小的螺丝或较紧的瓶盖以增加难度。也可使用螺丝板或钥匙圈等物品进行类似训练。</w:t>
      </w:r>
    </w:p>
    <w:p>
      <w:pPr>
        <w:pStyle w:val="a3"/>
      </w:pPr>
      <w:r>
        <w:rPr>
          <w:rFonts w:hint="eastAsia"/>
        </w:rPr>
        <w:t xml:space="preserve">·注意事项：确保螺丝和瓶盖没有锈蚀，转动应顺畅，避免患者过度用力。训练时保持腕关节中立位，避免尺偏或桡偏幅度过大造成损伤。如果患者单手操作困难，允许用另一只手辅助固定。注意控制训练强度，每组拧转次数不宜过多，以免前臂肌肉过度疲劳。完成后可让患者尝试将螺丝重新拧回或把瓶盖重新盖上，作为逆向练习，强化双手协调。</w:t>
      </w:r>
    </w:p>
    <w:bookmarkEnd w:id="30"/>
    <w:bookmarkStart w:id="31" w:name="a9af4b1ed626e55202af1f1683009c30"/>
    <w:p>
      <w:pPr>
        <w:pStyle w:val="2"/>
      </w:pPr>
      <w:r>
        <w:rPr>
          <w:rFonts w:hint="eastAsia"/>
        </w:rPr>
        <w:t xml:space="preserve">任务8：扣纽扣/安全别针操作</w:t>
      </w:r>
    </w:p>
    <w:p>
      <w:pPr>
        <w:pStyle w:val="FirstParagraph"/>
      </w:pPr>
      <w:r>
        <w:rPr>
          <w:rFonts w:hint="eastAsia"/>
        </w:rPr>
        <w:t xml:space="preserve">·训练目标：提高手指精细捏持和对指能力，以及手眼协调的准确性，训练日常生活中的穿衣自理技能，增强手部小肌肉的控制和灵活性。</w:t>
      </w:r>
    </w:p>
    <w:p>
      <w:pPr>
        <w:pStyle w:val="a3"/>
      </w:pPr>
      <w:r>
        <w:rPr>
          <w:rFonts w:hint="eastAsia"/>
        </w:rPr>
        <w:t xml:space="preserve">●·操作方法：准备一件带有纽扣的衣服(或一块钉有纽扣和扣眼的训练板)以及几个安全别针。患者坐位，先练习扣纽扣：用一手固定衣服，另一手拇示指捏住纽扣，对准扣眼，轻轻将纽扣穿过扣眼。可从大纽扣开始练习，逐步过渡到小纽扣。然后练习解纽扣，动作相反。熟练后，练习使用安全别针：用拇示指捏住别针的尖端打开，别在布料上，再闭合别针；然后打开别针取下。可以设定任务，如在短时间内扣好一排纽扣或别上多个别针。</w:t>
      </w:r>
    </w:p>
    <w:p>
      <w:pPr>
        <w:pStyle w:val="a3"/>
      </w:pPr>
      <w:r>
        <w:rPr>
          <w:rFonts w:hint="eastAsia"/>
        </w:rPr>
        <w:t xml:space="preserve">●·注意事项：选择大小适中、扣眼较松的纽扣以降低初始难度。训练时可提供镜子让患者观察动作，帮助纠正手的位置。如果患者手指力量不足，可用辅助器具(如纽扣钩)辅助完成，逐渐减少辅助。注意安全别针的尖端，治疗师应在旁指导，避免患者被刺伤。训练时间不宜过长，以免手指疲劳。完成后可让患者尝试自己穿脱一件带纽扣的外衣，将训练成果应用于实际生活。</w:t>
      </w:r>
    </w:p>
    <w:bookmarkEnd w:id="31"/>
    <w:bookmarkStart w:id="32" w:name="ea2a0d1d6ffec94116887ce709fa5765"/>
    <w:p>
      <w:pPr>
        <w:pStyle w:val="2"/>
      </w:pPr>
      <w:r>
        <w:rPr>
          <w:rFonts w:hint="eastAsia"/>
        </w:rPr>
        <w:t xml:space="preserve">任务9：洗碗机收纳餐具</w:t>
      </w:r>
    </w:p>
    <w:p>
      <w:pPr>
        <w:pStyle w:val="FirstParagraph"/>
      </w:pPr>
      <w:r>
        <w:rPr>
          <w:rFonts w:hint="eastAsia"/>
        </w:rPr>
        <w:t xml:space="preserve">·训练目标：提高手部抓握力量和耐力，训练双手协调和多任务处理能力，同时培养患者对餐具分类和空间布局的认知，模拟家庭日常家务活动。</w:t>
      </w:r>
    </w:p>
    <w:p>
      <w:pPr>
        <w:pStyle w:val="a3"/>
      </w:pPr>
      <w:r>
        <w:rPr>
          <w:rFonts w:hint="eastAsia"/>
        </w:rPr>
        <w:t xml:space="preserve">·操作方法：准备一个洗碗机模型或类似的分层容器，以及若干餐具(如碗、盘子、杯子、刀叉等)。患者取站位或坐位(面前放置桌子模拟洗碗机)，将洗干净的餐具按类别分别放入洗碗机的不同层架中：例如，将碗和盘子叠放在下层，杯子倒扣在上层的杯架上，刀叉放入刀叉篮内。患者需逐一拿起餐具，准确放入指定位置。可以设定时间或数量挑战，增加训练趣味性。</w:t>
      </w:r>
    </w:p>
    <w:p>
      <w:pPr>
        <w:pStyle w:val="a3"/>
      </w:pPr>
      <w:r>
        <w:rPr>
          <w:rFonts w:hint="eastAsia"/>
        </w:rPr>
        <w:t xml:space="preserve">·注意事项：确保餐具清洁干燥，重量适中，避免过重的盘子导致患者手部负荷过大。训练环境应安全，旁边有稳固的支撑物供患者扶靠。如果患者平衡能力差，建议坐位完成以避免跌倒。训练时提醒患者注意手指的正确抓握姿势(如端碗时五指分开托住碗底)，避免因姿势不当引起疲劳。完成后可让患者从洗碗机中取出餐具摆放回橱柜，作为逆向练习，强化记忆和动作。</w:t>
      </w:r>
    </w:p>
    <w:bookmarkEnd w:id="32"/>
    <w:bookmarkStart w:id="33" w:name="Xe3c51882cac9a69ff33bbccdf0907f4203fa60a"/>
    <w:p>
      <w:pPr>
        <w:pStyle w:val="2"/>
      </w:pPr>
      <w:r>
        <w:rPr>
          <w:rFonts w:hint="eastAsia"/>
        </w:rPr>
        <w:t xml:space="preserve">任务10：倒水/开关门</w:t>
      </w:r>
    </w:p>
    <w:p>
      <w:pPr>
        <w:pStyle w:val="FirstParagraph"/>
      </w:pPr>
      <w:r>
        <w:rPr>
          <w:rFonts w:hint="eastAsia"/>
        </w:rPr>
        <w:t xml:space="preserve">·训练目标：增强手部稳定性和控制力，提高上肢协调能力以及对液体重量和门的阻力的感知，训练日常生活中的功能性动作(如倒水、开关门)。</w:t>
      </w:r>
    </w:p>
    <w:p>
      <w:pPr>
        <w:pStyle w:val="a3"/>
      </w:pPr>
      <w:r>
        <w:rPr>
          <w:rFonts w:hint="eastAsia"/>
        </w:rPr>
        <w:t xml:space="preserve">·操作方法：倒水训练：准备一个水壶(或塑料瓶)和一个杯子，壶中装入适量清水。患者取坐位，双手端起水壶(或单手握住壶柄)，将水缓慢倒入杯中，注意控制水流和停止时机，避免倒洒。熟练后可尝试单手倒水。开关门训练：在治疗室选择一扇轻便的门，患者站在门前，用一手握住门把手(或门的边缘)，练习缓慢推门和拉门，控制门的开关速度。也可使用抽屉或柜门进行类似训练，练习拉开和关闭动作。</w:t>
      </w:r>
    </w:p>
    <w:p>
      <w:pPr>
        <w:pStyle w:val="a3"/>
      </w:pPr>
      <w:r>
        <w:rPr>
          <w:rFonts w:hint="eastAsia"/>
        </w:rPr>
        <w:t xml:space="preserve">注意事项：水壶重量应适中，初期可装少量水以降低难度，后期逐渐增加水量以训练力量和稳定性。倒水时提醒患者注视杯口，保持手腕稳定。开关门时确保地面无障碍物，患者站稳后再开始动作。如果患者手部力量不足，可双手配合操作(如一手扶门，一手推/拉)。训练中注意安全，避免水洒出弄湿地面造成滑倒，或门快速关闭夹到手。完成后可让患者尝试从饮水机接水或开关不同房间的门，泛化训练效果。</w:t>
      </w:r>
    </w:p>
    <w:bookmarkEnd w:id="33"/>
    <w:bookmarkStart w:id="34" w:name="X4e732882b166e3904da6cb8e8857bdd3a2c3381"/>
    <w:p>
      <w:pPr>
        <w:pStyle w:val="2"/>
      </w:pPr>
      <w:r>
        <w:rPr>
          <w:rFonts w:hint="eastAsia"/>
        </w:rPr>
        <w:t xml:space="preserve">任务11：多米诺骨牌/拼图游戏</w:t>
      </w:r>
    </w:p>
    <w:p>
      <w:pPr>
        <w:pStyle w:val="FirstParagraph"/>
      </w:pPr>
      <w:r>
        <w:rPr>
          <w:rFonts w:hint="eastAsia"/>
        </w:rPr>
        <w:t xml:space="preserve">训练目标：提高手眼协调能力和手指精细放置能力，培养耐心和策略思维，</w:t>
      </w:r>
      <w:r>
        <w:t xml:space="preserve"> </w:t>
      </w:r>
      <w:r>
        <w:rPr>
          <w:rFonts w:hint="eastAsia"/>
        </w:rPr>
        <w:t xml:space="preserve">同时训练手部小肌肉的控制稳定性和持续注意力。</w:t>
      </w:r>
    </w:p>
    <w:p>
      <w:pPr>
        <w:pStyle w:val="a3"/>
      </w:pPr>
      <w:r>
        <w:rPr>
          <w:rFonts w:hint="eastAsia"/>
        </w:rPr>
        <w:t xml:space="preserve">·操作方法：多米诺骨牌：将多米诺骨牌整齐排列在桌面上，患者用拇示指捏住骨牌，逐一竖立着摆放成一定间距的直线或图案。摆放完成后，推倒第一张骨牌，观察连锁倒下的效果，增加趣味性。拼图游戏：选择难度适中的拼图(如10-20片的拼图板)，患者将打乱的拼图块逐一拿起，通过观察形状和图案，拼合到正确的位置上。可以从较大的拼图块开始，逐步过渡到小而复杂的拼图。</w:t>
      </w:r>
    </w:p>
    <w:p>
      <w:pPr>
        <w:pStyle w:val="a3"/>
      </w:pPr>
      <w:r>
        <w:rPr>
          <w:rFonts w:hint="eastAsia"/>
        </w:rPr>
        <w:t xml:space="preserve">●·注意事项：确保桌面平稳无晃动，以免摆放过程中骨牌或拼图块倾倒。训练时提醒患者保持呼吸均匀，不要过度屏气用力。如果患者手指颤抖或控制力差，可允许其用另一只手辅助固定已摆放好的部分。完成多米诺摆放后，推倒动作可由患者自己完成，增强成就感。拼图训练中，治疗师可给予适当提示，帮助患者找到拼块的位置，但尽量让患者自己完成以锻炼认知能力。训练时间根据患者注意力和体力调整，避免过长导致疲劳。</w:t>
      </w:r>
    </w:p>
    <w:bookmarkEnd w:id="34"/>
    <w:bookmarkStart w:id="35" w:name="X92b96a8fe6d95e2fe627abe958f35f715752b57"/>
    <w:p>
      <w:pPr>
        <w:pStyle w:val="2"/>
      </w:pPr>
      <w:r>
        <w:rPr>
          <w:rFonts w:hint="eastAsia"/>
        </w:rPr>
        <w:t xml:space="preserve">任务12：叠高硬币/纸牌屋</w:t>
      </w:r>
    </w:p>
    <w:p>
      <w:pPr>
        <w:pStyle w:val="FirstParagraph"/>
      </w:pPr>
      <w:r>
        <w:rPr>
          <w:rFonts w:hint="eastAsia"/>
        </w:rPr>
        <w:t xml:space="preserve">·训练目标：强化手指的精细控制和稳定性，提高手部小肌肉的耐力和协调性，培养平衡感和耐心，挑战手部操作的极限稳定性。</w:t>
      </w:r>
    </w:p>
    <w:p>
      <w:pPr>
        <w:pStyle w:val="a3"/>
      </w:pPr>
      <w:r>
        <w:rPr>
          <w:rFonts w:hint="eastAsia"/>
        </w:rPr>
        <w:t xml:space="preserve">·操作方法：叠硬币：准备一把相同面值的硬币(如一元硬币)。患者取坐位，用拇指和食指捏住一枚硬币，轻轻放置在另一枚硬币之上，垂直叠高，尝试叠成尽可能高的硬币塔。可以从叠3-5枚开始，逐渐增加数量。叠纸牌：准备一副扑克牌，患者尝试用扑克牌搭建”纸牌屋”，即通过交叉摆放扑克牌形成三角形支撑结构，逐层叠加。初期可在治疗师指导下完成简单的两层结构，熟练后尝试更高层数。</w:t>
      </w:r>
    </w:p>
    <w:p>
      <w:pPr>
        <w:pStyle w:val="a3"/>
      </w:pPr>
      <w:r>
        <w:rPr>
          <w:rFonts w:hint="eastAsia"/>
        </w:rPr>
        <w:t xml:space="preserve">●注意事项：选择表面平整、大小一致的硬币，桌面需清洁干燥以增加摩擦力。患者应在安静环境中进行，避免气流或震动影响。叠放时动作要轻缓，避免硬币或纸牌倾倒。如果患者手部抖动明显，可暂时降低难度，如用双面胶固定底层硬币再往上叠，或使用较厚的卡片代替薄纸牌。训练过程中，治疗师应给予鼓励，即使失败也可让患者体会如何调整力度和角度。完成后可让患者尝试不同的叠法(如叠成圆柱形或金字塔形)，提高趣味性。</w:t>
      </w:r>
    </w:p>
    <w:bookmarkEnd w:id="35"/>
    <w:bookmarkStart w:id="36" w:name="a8ec7032c4fdcb67702398dbf6ee00d9"/>
    <w:p>
      <w:pPr>
        <w:pStyle w:val="2"/>
      </w:pPr>
      <w:r>
        <w:rPr>
          <w:rFonts w:hint="eastAsia"/>
        </w:rPr>
        <w:t xml:space="preserve">任务13：书写/打字</w:t>
      </w:r>
    </w:p>
    <w:p>
      <w:pPr>
        <w:pStyle w:val="FirstParagraph"/>
      </w:pPr>
      <w:r>
        <w:rPr>
          <w:rFonts w:hint="eastAsia"/>
        </w:rPr>
        <w:t xml:space="preserve">·训练目标：提高手指的精细运动控制和手眼协调能力，恢复书写和使用键盘的功能，增强手部小肌肉的灵活性和耐力，同时训练注意力和记忆力。</w:t>
      </w:r>
    </w:p>
    <w:p>
      <w:pPr>
        <w:pStyle w:val="a3"/>
      </w:pPr>
      <w:r>
        <w:rPr>
          <w:rFonts w:hint="eastAsia"/>
        </w:rPr>
        <w:t xml:space="preserve">·操作方法：书写训练：准备纸和笔(可选择粗笔杆以便抓握)。患者先练习握笔，保持正确的执笔姿势。然后从简单的笔画、字母或数字开始临摹书写，逐渐过渡到抄写短句或自己写一段话。可以设定书写内容，如每日日记或单词表，增加实用性。打字训练：使用电脑键盘或手机键盘，患者练习用手指敲击按键。可从单手敲击开始，练习准确按下指定键，然后练习双手配合打字，如用食指敲击空格键、用拇指按手机键等。也可使用打字练习软件，进行趣味打字游戏。</w:t>
      </w:r>
    </w:p>
    <w:p>
      <w:pPr>
        <w:pStyle w:val="a3"/>
      </w:pPr>
      <w:r>
        <w:rPr>
          <w:rFonts w:hint="eastAsia"/>
        </w:rPr>
        <w:t xml:space="preserve">·注意事项：选择适合患者手部大小的笔或使用辅助握笔器，以帮助保持正确握姿。书写时提供有格子的纸，帮助患者控制字体大小和间距。如果患者手指力量不足，可先用铅笔书写，后期再用钢笔以增加阻力。打字训练时，键盘高度应适合患者坐姿，避免耸肩抬臂。训练时间不宜过长，以免手部疲劳或出现书写痉挛。完成后可让患者阅读自己书写的内容或检查打字结果，增强成就感和实用性反馈。</w:t>
      </w:r>
    </w:p>
    <w:bookmarkEnd w:id="36"/>
    <w:bookmarkStart w:id="37" w:name="X6009cce8142d8f15009bade7de3ea398d4048d7"/>
    <w:p>
      <w:pPr>
        <w:pStyle w:val="2"/>
      </w:pPr>
      <w:r>
        <w:rPr>
          <w:rFonts w:hint="eastAsia"/>
        </w:rPr>
        <w:t xml:space="preserve">任务14：手工制作(编织、木工等)</w:t>
      </w:r>
    </w:p>
    <w:p>
      <w:pPr>
        <w:pStyle w:val="FirstParagraph"/>
      </w:pPr>
      <w:r>
        <w:rPr>
          <w:rFonts w:hint="eastAsia"/>
        </w:rPr>
        <w:t xml:space="preserve">·训练目标：全面提高手部功能，包括精细动作、力量、协调性和耐力，同时激发患者的兴趣和创造力，改善心理状态，促进手眼协调和双侧肢体配合。</w:t>
      </w:r>
    </w:p>
    <w:p>
      <w:pPr>
        <w:pStyle w:val="a3"/>
      </w:pPr>
      <w:r>
        <w:rPr>
          <w:rFonts w:hint="eastAsia"/>
        </w:rPr>
        <w:t xml:space="preserve">●·操作方法：根据患者兴趣和能力选择手工项目。例如：编织(用钩针或棒针编织围巾、手套等)：患者练习持针和绕线，进行起针、编织、收针等动作，训练手指的灵活性和双手配合；木工(简单木工活如制作小书架、木盒)：患者使用锤子、螺丝刀、锯子等工具，进行钉钉子、拧螺丝、锯木头等操作，增强手部力量和工具使用能力；陶艺(捏制陶土作品)：患者用手揉泥、拉坯、捏塑，提高手指控制力和手部感知觉；串珠(用细铁丝或线串珠子做首饰)：训练手指的精细对捏和手眼协调。治疗师可提供简单的模板或指导，由患者动手完成作品。</w:t>
      </w:r>
    </w:p>
    <w:p>
      <w:pPr>
        <w:pStyle w:val="a3"/>
      </w:pPr>
      <w:r>
        <w:rPr>
          <w:rFonts w:hint="eastAsia"/>
        </w:rPr>
        <w:t xml:space="preserve">·注意事项：选择安全、适合患者能力的手工材料和工具。例如，木工训练应使用圆头锤和儿童安全锯，或在治疗师监督下进行；编织用针可选用塑料针以免刺伤。训练环境要宽敞明亮，避免患者因专注手工而碰撞到周围物品。注意劳逸结合，手工活动持续时间可稍长，但中间应适当休息手部。鼓励患者发挥创意，即使作品不完美也给予肯定，以增强其参与感和自信心。完成作品后可让患者在生活中使用或赠送他人，提高训练的实际意义。</w:t>
      </w:r>
    </w:p>
    <w:bookmarkEnd w:id="37"/>
    <w:bookmarkStart w:id="38" w:name="Xe7bb4eafab0cbd2ce3be1720b982874d38000d6"/>
    <w:p>
      <w:pPr>
        <w:pStyle w:val="2"/>
      </w:pPr>
      <w:r>
        <w:rPr>
          <w:rFonts w:hint="eastAsia"/>
        </w:rPr>
        <w:t xml:space="preserve">任务15：模拟包饺子/夹豆子</w:t>
      </w:r>
    </w:p>
    <w:p>
      <w:pPr>
        <w:pStyle w:val="FirstParagraph"/>
      </w:pPr>
      <w:r>
        <w:rPr>
          <w:rFonts w:hint="eastAsia"/>
        </w:rPr>
        <w:t xml:space="preserve">·训练目标：提高手指精细动作和双手协调配合能力，训练手部小肌肉的耐力和控制精度，同时融入日常生活场景，增强训练的趣味性和实用性。</w:t>
      </w:r>
    </w:p>
    <w:p>
      <w:pPr>
        <w:pStyle w:val="a3"/>
      </w:pPr>
      <w:r>
        <w:rPr>
          <w:rFonts w:hint="eastAsia"/>
        </w:rPr>
        <w:t xml:space="preserve">·操作方法：模拟包饺子：准备饺子皮和馅料(可用面团替代真实馅料以便清理)。患者取坐位，将一张饺子皮放在左手掌心，用右手取适量”馅料”放在皮中央，然后双手配合将饺子皮对折，用拇指和食指沿边缘捏合出褶皱，包成饺子形状。重复此过程包多个”饺子”。夹豆子：准备一个碗装若干豆子(如黄豆、绿豆)和一双筷子(或夹子)。患者用筷子将豆子从一个碗夹到另一个碗里，可设定数量目标(如夹30颗豆子)。熟练后可尝试用单手夹豆或增加豆子的难度(如使用更小的绿豆)。</w:t>
      </w:r>
    </w:p>
    <w:p>
      <w:pPr>
        <w:pStyle w:val="a3"/>
      </w:pPr>
      <w:r>
        <w:rPr>
          <w:rFonts w:hint="eastAsia"/>
        </w:rPr>
        <w:t xml:space="preserve">·注意事项：确保桌面清洁，准备湿毛巾以便及时清理洒落的”馅料”或豆子。模拟包饺子时，可先用较大的馄饨皮降低难度，褶皱不必过于精细，以完成基本捏合动作为主。如果患者手指力量不足，可允许其用另一只手辅助捏合。夹豆子训练时，可先让患者练习用筷子夹较大的物体(如棉花球)过渡，再夹豆子。注意提醒患者保持正确的筷子握法，手腕放松。训练中若出现手指酸痛，应暂停休息，避免过度疲劳。完成后可让患者尝试真实包饺子或用筷子用餐，检验训练效果。</w:t>
      </w:r>
    </w:p>
    <w:bookmarkEnd w:id="38"/>
    <w:bookmarkStart w:id="39" w:name="ac428b985d5ea4e64680fbe688634431"/>
    <w:p>
      <w:pPr>
        <w:pStyle w:val="2"/>
      </w:pPr>
      <w:r>
        <w:rPr>
          <w:rFonts w:hint="eastAsia"/>
        </w:rPr>
        <w:t xml:space="preserve">任务16：投掷硬币/螺栓</w:t>
      </w:r>
    </w:p>
    <w:p>
      <w:pPr>
        <w:pStyle w:val="FirstParagraph"/>
      </w:pPr>
      <w:r>
        <w:rPr>
          <w:rFonts w:hint="eastAsia"/>
        </w:rPr>
        <w:t xml:space="preserve">·训练目标：增强手指和手腕的爆发力及协调性，提高手眼协调和空间判断能力，训练上肢的灵活性和反应速度，同时作为手部力量和控制的综合训练。</w:t>
      </w:r>
    </w:p>
    <w:p>
      <w:pPr>
        <w:pStyle w:val="a3"/>
      </w:pPr>
      <w:r>
        <w:rPr>
          <w:rFonts w:hint="eastAsia"/>
        </w:rPr>
        <w:t xml:space="preserve">·操作方法：准备一个小桶或篮子作为目标容器，以及若干硬币或小螺栓。患者站在距目标一定距离(如1米)处，用一手拇指和食指捏住硬币，瞄准桶口，用力将硬币投出，使其落入桶中。可以设定投中目标，如连续投进5枚硬币。熟练后可逐渐增加距离或缩小目标。也可练习双手交替投掷，或用不同的手势投掷(如上手投、下手投)以增加趣味性。注意投掷物重量要适中，避免过重导致受伤。</w:t>
      </w:r>
    </w:p>
    <w:p>
      <w:pPr>
        <w:pStyle w:val="a3"/>
      </w:pPr>
      <w:r>
        <w:rPr>
          <w:rFonts w:hint="eastAsia"/>
        </w:rPr>
        <w:t xml:space="preserve">·注意事项：选择安全的场地进行，确保周围没有人员或易碎物品，以免投掷物飞溅造成意外。患者应在治疗师指导下掌握正确的投掷姿势：手臂后引，手腕发力，投出瞬间手指松开。如果患者平衡能力差，建议坐位投掷以保持稳定。训练时控制强度，避免频繁投掷导致肘部或肩部疲劳。完成后可让患者尝试不同的投掷游戏，如投飞镖(软头飞镖)或投篮(小篮球投入小篮筐)，进一步提高手眼协调和运动企划能力。</w:t>
      </w:r>
    </w:p>
    <w:p>
      <w:pPr>
        <w:pStyle w:val="a3"/>
      </w:pPr>
      <w:r>
        <w:rPr>
          <w:rFonts w:hint="eastAsia"/>
        </w:rPr>
        <w:t xml:space="preserve">(注：限于篇幅，此处仅列举16项任务示例。实际应用中，作业治疗师可根据患者具体情况选择或设计更多训练任务，如使用积木搭高楼、用剪刀剪纸、使用手机按键、整理扑克牌、使用计算器拨号、串珠子项链、使用遥控器换台、使用电脑鼠标操作、使用钥匙开门等，以全面训练手功能。)</w:t>
      </w:r>
    </w:p>
    <w:bookmarkEnd w:id="39"/>
    <w:bookmarkEnd w:id="40"/>
    <w:bookmarkStart w:id="41" w:name="abc88ef1f16a111cbf187e65c836bf00"/>
    <w:p>
      <w:pPr>
        <w:pStyle w:val="1"/>
      </w:pPr>
      <w:r>
        <w:rPr>
          <w:rFonts w:hint="eastAsia"/>
        </w:rPr>
        <w:t xml:space="preserve">五、手功能康复训练的设计原则</w:t>
      </w:r>
    </w:p>
    <w:p>
      <w:r>
        <w:pict>
          <v:rect style="width:0;height:1.5pt" o:hralign="center" o:hrstd="t" o:hr="t"/>
        </w:pict>
      </w:r>
    </w:p>
    <w:p>
      <w:pPr>
        <w:pStyle w:val="FirstParagraph"/>
      </w:pPr>
      <w:r>
        <w:rPr>
          <w:rFonts w:hint="eastAsia"/>
        </w:rPr>
        <w:t xml:space="preserve">为了确保手功能康复训练的有效性和安全性，在设计和实施训练方案时应遵循以下原则：</w:t>
      </w:r>
    </w:p>
    <w:p>
      <w:pPr>
        <w:pStyle w:val="a3"/>
      </w:pPr>
      <w:r>
        <w:rPr>
          <w:rFonts w:hint="eastAsia"/>
        </w:rPr>
        <w:t xml:space="preserve">·循序渐进，逐步提高：训练内容和强度应根据患者的功能水平从低到高、从简单到复杂逐步推进[wiki8.cn]。例如，早期可进行被动关节活动和低强度的抓握训练，随着肌力和协调性的改善，再逐渐增加抗阻训练和复杂动作训练。训练时间也应从短到长，次数由少到多，使患者有一个适应过程。避免一开始就进行高强度或高难度的训练，以免造成患者疲劳或损伤。</w:t>
      </w:r>
    </w:p>
    <w:p>
      <w:pPr>
        <w:pStyle w:val="a3"/>
      </w:pPr>
      <w:r>
        <w:rPr>
          <w:rFonts w:hint="eastAsia"/>
        </w:rPr>
        <w:t xml:space="preserve">●·因人而异，个性化方案：每位患者的损伤类型、严重程度、年龄和需求不同，因此训练方案必须个体化。治疗师应在全面评估患者手功能(包括关节活动度、肌力、感觉、协调性、ADL能力等)的基础上，制定有针对性的训练计划[doc88.com]。例如，对脑卒中偏瘫患者可能侧重患侧手的主动运动和感觉再训练，而对手外伤患者则可能侧重关节活动度和精细动作的恢复。同时，考虑患者的兴趣和生活背景，选择患者感兴趣或对其有实际意义的训练活动，以提高患者的参与度和积极性。</w:t>
      </w:r>
    </w:p>
    <w:p>
      <w:pPr>
        <w:pStyle w:val="a3"/>
      </w:pPr>
      <w:r>
        <w:rPr>
          <w:rFonts w:hint="eastAsia"/>
        </w:rPr>
        <w:t xml:space="preserve">·任务导向，功能实用：训练任务应尽量接近患者的日常生活和工作场景，具有实际功能意义。通过任务导向性训练，患者在”做中学”，所学技能可以直接应用于生活中[163.com]。例如，用拧螺丝训练代替单纯的腕关节旋转练习，用系纽扣训练代替单纯的对指练习，这样患者不仅锻炼了相关肌肉和关节，还掌握了一项生活技能。任务导向训练有助于增强患者的自信心和动力，因为他们看到自己的进步直接体现在生活能力的提高上。</w:t>
      </w:r>
    </w:p>
    <w:p>
      <w:pPr>
        <w:pStyle w:val="a3"/>
      </w:pPr>
      <w:r>
        <w:rPr>
          <w:rFonts w:hint="eastAsia"/>
        </w:rPr>
        <w:t xml:space="preserve">主动参与，鼓励患者：在训练过程中，充分调动患者的主观能动性，鼓励其主动完成训练动作。即使患者能力有限，也要尽可能让其付出努力去完成，治疗师仅在必要时给予辅助。主动参与可以促进大脑的功能重组和肌肉记忆的形成，加快康复进程。同时，治疗师应多给予正面鼓励和反馈，肯定患者的每一点进步，帮助患者建立信心，保持积极的心态。研究表明，患者的主动参与和良好的心理状态对康复效果有显著影响[163.com]。</w:t>
      </w:r>
    </w:p>
    <w:p>
      <w:pPr>
        <w:pStyle w:val="a3"/>
      </w:pPr>
      <w:r>
        <w:rPr>
          <w:rFonts w:hint="eastAsia"/>
        </w:rPr>
        <w:t xml:space="preserve">●·全面评估，及时调整：康复训练不是一成不变的，需要根据患者的反应和进展及时调整。治疗师应定期(如每周或每两周)对患者的手功能进行再评估，了解关节活动度、肌力、协调性、日常生活活动能力等方面的变化。根据评估结果，调整训练计划：如果患者进步明显，可以适当增加训练难度和强度；如果进展缓慢，则分析原因(如训练方法是否合适、患者是否存在心理障碍等)并及时改进。此外，在每次训练中也要密切观察患者的反应，如是否出现疼痛、疲劳或情绪变化，必要时暂停或修改当前训练内容，确保训练在安全有效的范围内进行[wiki8.cn]。</w:t>
      </w:r>
    </w:p>
    <w:p>
      <w:pPr>
        <w:pStyle w:val="a3"/>
      </w:pPr>
      <w:r>
        <w:rPr>
          <w:rFonts w:hint="eastAsia"/>
        </w:rPr>
        <w:t xml:space="preserve">·结合其他疗法，综合干预：手功能康复通常需要多学科合作和多种疗法结合。作业治疗师应与物理治疗师、言语治疗师、心理治疗师等密切配合，针对患者的整体情况制定综合康复方案。例如，物理治疗师的运动疗法可以改善患者的肌力和关节活动度，为作业治疗打下基础；而作业治疗则进一步将这些能力转化为功能性活动。同时，可辅以物理因子治疗、支具应用、药物治疗等手段，以促进手功能恢复。综合干预可以发挥协同效应，提高康复效率。</w:t>
      </w:r>
    </w:p>
    <w:p>
      <w:pPr>
        <w:pStyle w:val="a3"/>
      </w:pPr>
      <w:r>
        <w:rPr>
          <w:rFonts w:hint="eastAsia"/>
        </w:rPr>
        <w:t xml:space="preserve">●·注重安全，避免损伤：安全是康复训练的前提。在设计训练时要充分考虑患者的安全，避免可能造成二次损伤的动作。例如，关节活动度训练应在无痛范围内进行，避免暴力牵拉；肌力训练应选择适当的阻力，避免过度负荷导致肌肉拉伤或关节损伤；使用工具和器械时要检查安全性，确保患者正确使用。训练环境应布置合理，移除障碍物，地面防滑，必要时提供保护措施(如患者站立训练时治疗师在旁保护)。对于有认知障碍或平衡障碍的患者，更需加强监护，防止跌倒或误操作。只有在安全的前提下，才能保证康复训练顺利进行。</w:t>
      </w:r>
    </w:p>
    <w:p>
      <w:pPr>
        <w:pStyle w:val="a3"/>
      </w:pPr>
      <w:r>
        <w:rPr>
          <w:rFonts w:hint="eastAsia"/>
        </w:rPr>
        <w:t xml:space="preserve">总之，手功能康复训练的设计应遵循科学、系统、、个体化的原则，以患者为中心，循序渐进地开展。通过合理的训练设计和耐心的指导，大多数患者的手功能可以得到不同程度的改善，从而提高生活自理能力和生活质量。</w:t>
      </w:r>
    </w:p>
    <w:bookmarkEnd w:id="41"/>
    <w:bookmarkStart w:id="42" w:name="X7c3e04dbdb76bca9e42d371a83828f2861a04c5"/>
    <w:p>
      <w:pPr>
        <w:pStyle w:val="1"/>
      </w:pPr>
      <w:r>
        <w:rPr>
          <w:rFonts w:hint="eastAsia"/>
        </w:rPr>
        <w:t xml:space="preserve">六、总结与参考资源</w:t>
      </w:r>
    </w:p>
    <w:p>
      <w:r>
        <w:pict>
          <v:rect style="width:0;height:1.5pt" o:hralign="center" o:hrstd="t" o:hr="t"/>
        </w:pict>
      </w:r>
    </w:p>
    <w:p>
      <w:pPr>
        <w:pStyle w:val="FirstParagraph"/>
      </w:pPr>
      <w:r>
        <w:rPr>
          <w:rFonts w:hint="eastAsia"/>
        </w:rPr>
        <w:t xml:space="preserve">手功能障碍严重影响患者的日常生活和社会参与，作业治疗通过有目的的功能性活动训练，在促进手功能恢复方面发挥着不可替代的作用。本文围绕作业治疗的理论和实践，介绍了手功能康复训练的核心概念、适应症、常用方法以及具体训练任务示例，并阐述了训练方案设计的基本原则。这些内容综合了国内外康复医学领域的共识和指南，强调在科学评估的基础上制定个性化训练计划，注重训练的功能性、趣味性和循序渐进[163.com]。</w:t>
      </w:r>
    </w:p>
    <w:p>
      <w:pPr>
        <w:pStyle w:val="a3"/>
      </w:pPr>
      <w:r>
        <w:rPr>
          <w:rFonts w:hint="eastAsia"/>
        </w:rPr>
        <w:t xml:space="preserve">在实际应用中，康复治疗团队应根据患者的具体情况灵活运用上述方法和任务。例如，针对脑卒中后偏瘫手的康复，可以早期介入良肢位摆放和被动活动，之后逐步加入抓握、对指等主动训练，并结合日常生活活动练习，以最大程度地恢复手的功能；对于周围神经损伤或手外伤患者，则需在损伤愈合的不同阶段选择相应的训练重点(如早期保护制动，中期增加活动度和肌力训练，后期强化精细动作和功能恢复)。同时，要重视患者的心理支持和家庭参与，鼓励患者在日常生活中尽可能使用患手，将康复训练融入生活，巩固治疗效果。</w:t>
      </w:r>
    </w:p>
    <w:p>
      <w:pPr>
        <w:pStyle w:val="a3"/>
      </w:pPr>
      <w:r>
        <w:rPr>
          <w:rFonts w:hint="eastAsia"/>
        </w:rPr>
        <w:t xml:space="preserve">为了进一步提高手功能康复的效果，康复工作者应不断学习和参考最新的专业资料和指南。以下是一些可参考的资源：</w:t>
      </w:r>
    </w:p>
    <w:p>
      <w:pPr>
        <w:pStyle w:val="a3"/>
      </w:pPr>
      <w:r>
        <w:rPr>
          <w:rFonts w:hint="eastAsia"/>
        </w:rPr>
        <w:t xml:space="preserve">·专业指南与共识：如《中国脑卒中康复指南》《手外伤术后康复治疗指南》《周围神经损伤康复治疗专家共识》等，这些指南提供了基于循证医学的康复策略和建议[163.com]。</w:t>
      </w:r>
    </w:p>
    <w:p>
      <w:pPr>
        <w:pStyle w:val="a3"/>
      </w:pPr>
      <w:r>
        <w:rPr>
          <w:rFonts w:hint="eastAsia"/>
        </w:rPr>
        <w:t xml:space="preserve">●·康复医学教材和专著：例如《作业治疗学》《康复治疗技术操作规范》</w:t>
      </w:r>
      <w:r>
        <w:t xml:space="preserve"> </w:t>
      </w:r>
      <w:r>
        <w:rPr>
          <w:rFonts w:hint="eastAsia"/>
        </w:rPr>
        <w:t xml:space="preserve">《手功能康复学》等，系统介绍了作业治疗的理论和手功能训练的具体技术[docin.com]。</w:t>
      </w:r>
    </w:p>
    <w:p>
      <w:pPr>
        <w:pStyle w:val="a3"/>
      </w:pPr>
      <w:r>
        <w:rPr>
          <w:rFonts w:hint="eastAsia"/>
        </w:rPr>
        <w:t xml:space="preserve">·学术期刊和文献：关注《中国康复医学杂志》《中华物理医学与康复杂志》等国内核心期刊，以及国际康复医学期刊，了解手功能康复领域的最新研究进展和临床经验。</w:t>
      </w:r>
    </w:p>
    <w:p>
      <w:pPr>
        <w:pStyle w:val="a3"/>
      </w:pPr>
      <w:r>
        <w:rPr>
          <w:rFonts w:hint="eastAsia"/>
        </w:rPr>
        <w:t xml:space="preserve">●·康复治疗技术视频和案例：参考专业康复机构发布的手功能训练视频教程和典型病例分析(如JRC康复密码、康复你知道等平台提供的案例)，学习实际操作技巧和方案设计思路[163.com]。</w:t>
      </w:r>
    </w:p>
    <w:p>
      <w:pPr>
        <w:pStyle w:val="a3"/>
      </w:pPr>
      <w:r>
        <w:rPr>
          <w:rFonts w:hint="eastAsia"/>
        </w:rPr>
        <w:t xml:space="preserve">·继续教育和培训：积极参加作业治疗相关的继续教育课程和工作坊，与同行交流经验，不断提升专业技能和视野。</w:t>
      </w:r>
    </w:p>
    <w:p>
      <w:pPr>
        <w:pStyle w:val="a3"/>
      </w:pPr>
      <w:r>
        <w:rPr>
          <w:rFonts w:hint="eastAsia"/>
        </w:rPr>
        <w:t xml:space="preserve">通过理论学习和实践经验的积累，康复治疗师可以为手功能障碍患者制定更加科学有效的康复训练方案，帮助患者最大程度地恢复手部功能，重新回归家庭和社会。</w:t>
      </w:r>
    </w:p>
    <w:bookmarkEnd w:id="42"/>
    <w:bookmarkStart w:id="43" w:name="Xce8428f62e5ddc110daafe419796adc897e3191"/>
    <w:p>
      <w:pPr>
        <w:pStyle w:val="1"/>
      </w:pPr>
      <w:r>
        <w:rPr>
          <w:rFonts w:hint="eastAsia"/>
        </w:rPr>
        <w:t xml:space="preserve">参考文献：</w:t>
      </w:r>
    </w:p>
    <w:p>
      <w:pPr>
        <w:pStyle w:val="FirstParagraph"/>
      </w:pPr>
      <w:r>
        <w:rPr>
          <w:rFonts w:hint="eastAsia"/>
        </w:rPr>
        <w:t xml:space="preserve">1.世界作业治疗师联盟(WFOT).作业治疗定义[baike.baidu.com].</w:t>
      </w:r>
    </w:p>
    <w:p>
      <w:pPr>
        <w:pStyle w:val="a3"/>
      </w:pPr>
      <w:r>
        <w:rPr>
          <w:rFonts w:hint="eastAsia"/>
        </w:rPr>
        <w:t xml:space="preserve">2.中华医学会物理医学与康复学分会.作业治疗科普[cspmr.cma.org.cn].</w:t>
      </w:r>
    </w:p>
    <w:p>
      <w:pPr>
        <w:pStyle w:val="a3"/>
      </w:pPr>
      <w:r>
        <w:rPr>
          <w:rFonts w:hint="eastAsia"/>
        </w:rPr>
        <w:t xml:space="preserve">3.医学教育网.作业疗法的适应症[med66.com].</w:t>
      </w:r>
    </w:p>
    <w:p>
      <w:pPr>
        <w:pStyle w:val="a3"/>
      </w:pPr>
      <w:r>
        <w:rPr>
          <w:rFonts w:hint="eastAsia"/>
        </w:rPr>
        <w:t xml:space="preserve">4.搜狐健康.周围神经损伤的康复[sohu.com].</w:t>
      </w:r>
    </w:p>
    <w:p>
      <w:pPr>
        <w:pStyle w:val="a3"/>
      </w:pPr>
      <w:r>
        <w:rPr>
          <w:rFonts w:hint="eastAsia"/>
        </w:rPr>
        <w:t xml:space="preserve">5.百度百科.周围神经损伤康复[baike.baidu.com].</w:t>
      </w:r>
    </w:p>
    <w:p>
      <w:pPr>
        <w:pStyle w:val="a3"/>
      </w:pPr>
      <w:r>
        <w:rPr>
          <w:rFonts w:hint="eastAsia"/>
        </w:rPr>
        <w:t xml:space="preserve">6.健康界.手功能障碍康复治疗方案详解[cn-healthcare.com].</w:t>
      </w:r>
    </w:p>
    <w:p>
      <w:pPr>
        <w:pStyle w:val="a3"/>
      </w:pPr>
      <w:r>
        <w:rPr>
          <w:rFonts w:hint="eastAsia"/>
        </w:rPr>
        <w:t xml:space="preserve">7.医脉通.手功能康复治疗技术操作规范[docin.com].</w:t>
      </w:r>
    </w:p>
    <w:p>
      <w:pPr>
        <w:pStyle w:val="a3"/>
      </w:pPr>
      <w:r>
        <w:rPr>
          <w:rFonts w:hint="eastAsia"/>
        </w:rPr>
        <w:t xml:space="preserve">8.康复治疗师网.手功能评定与训练[kfzls.com].</w:t>
      </w:r>
    </w:p>
    <w:p>
      <w:pPr>
        <w:pStyle w:val="a3"/>
      </w:pPr>
      <w:r>
        <w:rPr>
          <w:rFonts w:hint="eastAsia"/>
        </w:rPr>
        <w:t xml:space="preserve">9.360个人图书馆.手功能评估和作业治疗评估及其有效评估量表[360doc.com].</w:t>
      </w:r>
    </w:p>
    <w:p>
      <w:pPr>
        <w:pStyle w:val="a3"/>
      </w:pPr>
      <w:r>
        <w:rPr>
          <w:rFonts w:hint="eastAsia"/>
        </w:rPr>
        <w:t xml:space="preserve">10.康复医学网.手功能训练方法[sohu.com].</w:t>
      </w:r>
    </w:p>
    <w:p>
      <w:pPr>
        <w:pStyle w:val="a3"/>
      </w:pPr>
      <w:r>
        <w:rPr>
          <w:rFonts w:hint="eastAsia"/>
        </w:rPr>
        <w:t xml:space="preserve">11.医学论坛网.基于功能性动作筛查(FMS)</w:t>
      </w:r>
      <w:r>
        <w:t xml:space="preserve"> </w:t>
      </w:r>
      <w:r>
        <w:rPr>
          <w:rFonts w:hint="eastAsia"/>
        </w:rPr>
        <w:t xml:space="preserve">的个性化运动训练与康复计划制定[cj.sina.com.cn].</w:t>
      </w:r>
    </w:p>
    <w:p>
      <w:pPr>
        <w:pStyle w:val="a3"/>
      </w:pPr>
      <w:r>
        <w:rPr>
          <w:rFonts w:hint="eastAsia"/>
        </w:rPr>
        <w:t xml:space="preserve">12.百度健康医典.个性化康复计划：如何根据个体差异和损伤类型制定康复方案[m.baidu.com].</w:t>
      </w:r>
    </w:p>
    <w:p>
      <w:pPr>
        <w:pStyle w:val="a3"/>
      </w:pPr>
      <w:r>
        <w:rPr>
          <w:rFonts w:hint="eastAsia"/>
        </w:rPr>
        <w:t xml:space="preserve">13.百度文库.康复训练的康复计划与执行[wenku.baidu.com].</w:t>
      </w:r>
    </w:p>
    <w:p>
      <w:pPr>
        <w:pStyle w:val="a3"/>
      </w:pPr>
      <w:r>
        <w:rPr>
          <w:rFonts w:hint="eastAsia"/>
        </w:rPr>
        <w:t xml:space="preserve">14.豆丁网.个性化康复治疗方案的研究与实践[docin.com].</w:t>
      </w:r>
    </w:p>
    <w:p>
      <w:pPr>
        <w:pStyle w:val="a3"/>
      </w:pPr>
      <w:r>
        <w:rPr>
          <w:rFonts w:hint="eastAsia"/>
        </w:rPr>
        <w:t xml:space="preserve">15.专利文献.一种基于多模态数据的个性化康复计划生成方法及系统[xjishu.com].</w:t>
      </w:r>
    </w:p>
    <w:p>
      <w:pPr>
        <w:pStyle w:val="a3"/>
      </w:pPr>
      <w:r>
        <w:rPr>
          <w:rFonts w:hint="eastAsia"/>
        </w:rPr>
        <w:t xml:space="preserve">16.道客巴巴.手功能评估和作业治疗评估及其有效评估量表[doc88.com].</w:t>
      </w:r>
    </w:p>
    <w:p>
      <w:pPr>
        <w:pStyle w:val="a3"/>
      </w:pPr>
      <w:r>
        <w:rPr>
          <w:rFonts w:hint="eastAsia"/>
        </w:rPr>
        <w:t xml:space="preserve">17.万方学位论文.基于sEMG的手功能康复系统设计与评估方法研究[d.wanfangdata.com.cn].</w:t>
      </w:r>
    </w:p>
    <w:p>
      <w:pPr>
        <w:pStyle w:val="a3"/>
      </w:pPr>
      <w:r>
        <w:rPr>
          <w:rFonts w:hint="eastAsia"/>
        </w:rPr>
        <w:t xml:space="preserve">18.网易新闻.Bobath技术基础理论、概念及训练汇总[163.com].</w:t>
      </w:r>
    </w:p>
    <w:p>
      <w:pPr>
        <w:pStyle w:val="a3"/>
      </w:pPr>
      <w:r>
        <w:rPr>
          <w:rFonts w:hint="eastAsia"/>
        </w:rPr>
        <w:t xml:space="preserve">19.百度文库.上肢手功能康复手册[wenku.baidu.com].</w:t>
      </w:r>
    </w:p>
    <w:p>
      <w:pPr>
        <w:pStyle w:val="a3"/>
      </w:pPr>
      <w:r>
        <w:rPr>
          <w:rFonts w:hint="eastAsia"/>
        </w:rPr>
        <w:t xml:space="preserve">20.健康界.手功能障碍康复治疗方案详解[cn-healthcare.com].</w:t>
      </w:r>
    </w:p>
    <w:p>
      <w:pPr>
        <w:pStyle w:val="a3"/>
      </w:pPr>
      <w:r>
        <w:rPr>
          <w:rFonts w:hint="eastAsia"/>
        </w:rPr>
        <w:t xml:space="preserve">21.中华医学会物理医学与康复学分会.居家手功能锻炼指导(上篇)[cspmr.cma.org.cn].</w:t>
      </w:r>
    </w:p>
    <w:p>
      <w:pPr>
        <w:pStyle w:val="a3"/>
      </w:pPr>
      <w:r>
        <w:rPr>
          <w:rFonts w:hint="eastAsia"/>
        </w:rPr>
        <w:t xml:space="preserve">22.搜狐健康.【基于指南的手功能评估和治疗一】——脑卒中后上肢及手功能评估[sohu.com].</w:t>
      </w:r>
    </w:p>
    <w:p>
      <w:pPr>
        <w:pStyle w:val="a3"/>
      </w:pPr>
      <w:r>
        <w:rPr>
          <w:rFonts w:hint="eastAsia"/>
        </w:rPr>
        <w:t xml:space="preserve">23.梅斯医学.收藏!偏瘫的分期及康复训练方案[medsci.cn].</w:t>
      </w:r>
    </w:p>
    <w:p>
      <w:pPr>
        <w:pStyle w:val="a3"/>
      </w:pPr>
      <w:r>
        <w:rPr>
          <w:rFonts w:hint="eastAsia"/>
        </w:rPr>
        <w:t xml:space="preserve">24.知乎.康复治疗中的注意事项及禁忌症汇总，康复人必看![zhuanlan.zhihu.com].</w:t>
      </w:r>
    </w:p>
    <w:p>
      <w:pPr>
        <w:pStyle w:val="a3"/>
      </w:pPr>
      <w:r>
        <w:rPr>
          <w:rFonts w:hint="eastAsia"/>
        </w:rPr>
        <w:t xml:space="preserve">25.搜狐健康.康复治疗中的注意事项及禁忌症汇总[sohu.com].</w:t>
      </w:r>
    </w:p>
    <w:p>
      <w:pPr>
        <w:pStyle w:val="a3"/>
      </w:pPr>
      <w:r>
        <w:rPr>
          <w:rFonts w:hint="eastAsia"/>
        </w:rPr>
        <w:t xml:space="preserve">26.健康界.手功能障碍康复治疗方案详解[cn-healthcare.com].</w:t>
      </w:r>
    </w:p>
    <w:p>
      <w:pPr>
        <w:pStyle w:val="a3"/>
      </w:pPr>
      <w:r>
        <w:rPr>
          <w:rFonts w:hint="eastAsia"/>
        </w:rPr>
        <w:t xml:space="preserve">27.百度文库.现代康复治疗项目适应症禁忌症[wenku.baidu.com].</w:t>
      </w:r>
    </w:p>
    <w:p>
      <w:pPr>
        <w:pStyle w:val="a3"/>
      </w:pPr>
      <w:r>
        <w:rPr>
          <w:rFonts w:hint="eastAsia"/>
        </w:rPr>
        <w:t xml:space="preserve">28.360个人图书馆.康复训练的种类、适应症和禁忌症[360doc.com].</w:t>
      </w:r>
    </w:p>
    <w:p>
      <w:pPr>
        <w:pStyle w:val="a3"/>
      </w:pPr>
      <w:r>
        <w:rPr>
          <w:rFonts w:hint="eastAsia"/>
        </w:rPr>
        <w:t xml:space="preserve">29.梅斯医学.康复治疗中的注意事项及禁忌症汇总(康复基础)[medsci.cn].</w:t>
      </w:r>
    </w:p>
    <w:p>
      <w:pPr>
        <w:pStyle w:val="a3"/>
      </w:pPr>
      <w:r>
        <w:rPr>
          <w:rFonts w:hint="eastAsia"/>
        </w:rPr>
        <w:t xml:space="preserve">30.中华医学会物理医学与康复学分会.居家手功能锻炼指导(上篇)[cspmr.cma.org.cn].</w:t>
      </w:r>
    </w:p>
    <w:p>
      <w:pPr>
        <w:pStyle w:val="a3"/>
      </w:pPr>
      <w:r>
        <w:rPr>
          <w:rFonts w:hint="eastAsia"/>
        </w:rPr>
        <w:t xml:space="preserve">31.百度文库.康复治疗方案、内容、训练目的、禁忌注意事项[wenku.baidu.com].</w:t>
      </w:r>
    </w:p>
    <w:p>
      <w:pPr>
        <w:pStyle w:val="a3"/>
      </w:pPr>
      <w:r>
        <w:rPr>
          <w:rFonts w:hint="eastAsia"/>
        </w:rPr>
        <w:t xml:space="preserve">32.知乎.普渡钉板：手眼协调与手的精细运动评定[zhuanlan.zhihu.com].</w:t>
      </w:r>
    </w:p>
    <w:p>
      <w:pPr>
        <w:pStyle w:val="a3"/>
      </w:pPr>
      <w:r>
        <w:rPr>
          <w:rFonts w:hint="eastAsia"/>
        </w:rPr>
        <w:t xml:space="preserve">33.江苏绿柏康复.手功能综合评估与训练系统[jslvbai.com].</w:t>
      </w:r>
    </w:p>
    <w:p>
      <w:pPr>
        <w:pStyle w:val="a3"/>
      </w:pPr>
      <w:r>
        <w:rPr>
          <w:rFonts w:hint="eastAsia"/>
        </w:rPr>
        <w:t xml:space="preserve">34.原创力文档.手功能康复评估与训练系统产品技术要求[max.book118.com].</w:t>
      </w:r>
    </w:p>
    <w:p>
      <w:pPr>
        <w:pStyle w:val="a3"/>
      </w:pPr>
      <w:r>
        <w:rPr>
          <w:rFonts w:hint="eastAsia"/>
        </w:rPr>
        <w:t xml:space="preserve">35.梅斯医学.康复治疗中的注意事项及禁忌症汇总(康复基础))[medsci.cn].</w:t>
      </w:r>
    </w:p>
    <w:p>
      <w:pPr>
        <w:pStyle w:val="a3"/>
      </w:pPr>
      <w:r>
        <w:rPr>
          <w:rFonts w:hint="eastAsia"/>
        </w:rPr>
        <w:t xml:space="preserve">36.百度文库.手部功能康复训练方法[wenku.baidu.com].</w:t>
      </w:r>
    </w:p>
    <w:p>
      <w:pPr>
        <w:pStyle w:val="a3"/>
      </w:pPr>
      <w:r>
        <w:rPr>
          <w:rFonts w:hint="eastAsia"/>
        </w:rPr>
        <w:t xml:space="preserve">37.163新闻.作业疗法|脑卒中偏瘫患者手功能的阶段性作业治疗方案[163.com].</w:t>
      </w:r>
    </w:p>
    <w:p>
      <w:pPr>
        <w:pStyle w:val="a3"/>
      </w:pPr>
      <w:r>
        <w:rPr>
          <w:rFonts w:hint="eastAsia"/>
        </w:rPr>
        <w:t xml:space="preserve">38.金融界.手功能综合康复训练平台：12种动作训练模式，打破手功能康复瓶颈[finance.sina.com.cn].</w:t>
      </w:r>
    </w:p>
    <w:p>
      <w:pPr>
        <w:pStyle w:val="a3"/>
      </w:pPr>
      <w:r>
        <w:rPr>
          <w:rFonts w:hint="eastAsia"/>
        </w:rPr>
        <w:t xml:space="preserve">39.知乎.健康科普|3分钟带你快速了解适合你的手部功能康复训练[zhuanlan.zhihu.com].</w:t>
      </w:r>
    </w:p>
    <w:p>
      <w:pPr>
        <w:pStyle w:val="a3"/>
      </w:pPr>
      <w:r>
        <w:rPr>
          <w:rFonts w:hint="eastAsia"/>
        </w:rPr>
        <w:t xml:space="preserve">40.百度文库.手功能康复训练的方法[wenku.baidu.com].</w:t>
      </w:r>
    </w:p>
    <w:p>
      <w:pPr>
        <w:pStyle w:val="a3"/>
      </w:pPr>
      <w:r>
        <w:rPr>
          <w:rFonts w:hint="eastAsia"/>
        </w:rPr>
        <w:t xml:space="preserve">41.知乎.本体感觉|协调功能再训练·Frenkel体操[zhuanlan.zhihu.com].</w:t>
      </w:r>
    </w:p>
    <w:p>
      <w:pPr>
        <w:pStyle w:val="a3"/>
      </w:pPr>
      <w:r>
        <w:rPr>
          <w:rFonts w:hint="eastAsia"/>
        </w:rPr>
        <w:t xml:space="preserve">42.163新闻.作业疗法|脑卒中偏瘫患者手功能的阶段性作业治疗方案[163.com].</w:t>
      </w:r>
    </w:p>
    <w:p>
      <w:pPr>
        <w:pStyle w:val="a3"/>
      </w:pPr>
      <w:r>
        <w:rPr>
          <w:rFonts w:hint="eastAsia"/>
        </w:rPr>
        <w:t xml:space="preserve">43.有来医生.手功能康复训练的四个办法[m.youlai.cn].</w:t>
      </w:r>
    </w:p>
    <w:p>
      <w:pPr>
        <w:pStyle w:val="a3"/>
      </w:pPr>
      <w:r>
        <w:rPr>
          <w:rFonts w:hint="eastAsia"/>
        </w:rPr>
        <w:t xml:space="preserve">44.豆丁网.手功能康复治疗技术操作规范[docin.com].</w:t>
      </w:r>
    </w:p>
    <w:p>
      <w:pPr>
        <w:pStyle w:val="a3"/>
      </w:pPr>
      <w:r>
        <w:rPr>
          <w:rFonts w:hint="eastAsia"/>
        </w:rPr>
        <w:t xml:space="preserve">45.百度文库.现代康复治疗项目适应症禁忌症[wenku.baidu.com].</w:t>
      </w:r>
    </w:p>
    <w:p>
      <w:pPr>
        <w:pStyle w:val="a3"/>
      </w:pPr>
      <w:r>
        <w:rPr>
          <w:rFonts w:hint="eastAsia"/>
        </w:rPr>
        <w:t xml:space="preserve">46.360个人图书馆.康复训练的种类、适应症和禁忌症[360doc.com].</w:t>
      </w:r>
    </w:p>
    <w:p>
      <w:pPr>
        <w:pStyle w:val="a3"/>
      </w:pPr>
      <w:r>
        <w:rPr>
          <w:rFonts w:hint="eastAsia"/>
        </w:rPr>
        <w:t xml:space="preserve">47.百度文库.手、上肢功能训练【康复理疗科】[[wenku.baidu.com].</w:t>
      </w:r>
    </w:p>
    <w:p>
      <w:pPr>
        <w:pStyle w:val="a3"/>
      </w:pPr>
      <w:r>
        <w:rPr>
          <w:rFonts w:hint="eastAsia"/>
        </w:rPr>
        <w:t xml:space="preserve">48.搜狐健康.康复治疗中的注意事项及禁忌症汇总[sohu.com].</w:t>
      </w:r>
    </w:p>
    <w:p>
      <w:pPr>
        <w:pStyle w:val="a3"/>
      </w:pPr>
      <w:r>
        <w:rPr>
          <w:rFonts w:hint="eastAsia"/>
        </w:rPr>
        <w:t xml:space="preserve">49.百度文库.常用康复治疗技术操作规范-手功能康复[wenku.baidu.com].</w:t>
      </w:r>
    </w:p>
    <w:p>
      <w:pPr>
        <w:pStyle w:val="a3"/>
      </w:pPr>
      <w:r>
        <w:rPr>
          <w:rFonts w:hint="eastAsia"/>
        </w:rPr>
        <w:t xml:space="preserve">50.163新闻.作业疗法|脑卒中偏瘫患者手功能的阶段性作业治疗方案[163.com].</w:t>
      </w:r>
    </w:p>
    <w:p>
      <w:pPr>
        <w:pStyle w:val="a3"/>
      </w:pPr>
      <w:r>
        <w:rPr>
          <w:rFonts w:hint="eastAsia"/>
        </w:rPr>
        <w:t xml:space="preserve">51.腾讯云.第八章平衡与协调训练_康复治疗师临床工作指南:运动治疗[yunqi.qq.com].</w:t>
      </w:r>
    </w:p>
    <w:p>
      <w:pPr>
        <w:pStyle w:val="a3"/>
      </w:pPr>
      <w:r>
        <w:rPr>
          <w:rFonts w:hint="eastAsia"/>
        </w:rPr>
        <w:t xml:space="preserve">52.知乎.临床指南、专家共识哪里查?都整理好啦!![[zhuanlan.zhihu.coml.</w:t>
      </w:r>
    </w:p>
    <w:p>
      <w:pPr>
        <w:pStyle w:val="a3"/>
      </w:pPr>
      <w:r>
        <w:rPr>
          <w:rFonts w:hint="eastAsia"/>
        </w:rPr>
        <w:t xml:space="preserve">53.163新闻.作业疗法|脑卒中偏瘫患者手功能的阶段性作业治疗方案[163.com].</w:t>
      </w:r>
    </w:p>
    <w:p>
      <w:pPr>
        <w:pStyle w:val="a3"/>
      </w:pPr>
      <w:r>
        <w:rPr>
          <w:rFonts w:hint="eastAsia"/>
        </w:rPr>
        <w:t xml:space="preserve">54.中华手外科杂志.手功能康复医学进展[rs.yiigle.com].</w:t>
      </w:r>
    </w:p>
    <w:p>
      <w:pPr>
        <w:pStyle w:val="a3"/>
      </w:pPr>
      <w:r>
        <w:rPr>
          <w:rFonts w:hint="eastAsia"/>
        </w:rPr>
        <w:t xml:space="preserve">55.搜狐健康.【【基于指南的手功能评估和治疗四】——脑卒中后上肢及手功能治疗[sohu.com].</w:t>
      </w:r>
    </w:p>
    <w:bookmarkEnd w:id="43"/>
    <w:sectPr w:rsidR="00E00BC5" w:rsidSect="00CC1AC3">
      <w:pgSz w:h="15840" w:w="12240"/>
      <w:pgMar w:bottom="1440" w:footer="720" w:gutter="0" w:header="720" w:left="1800" w:right="1800" w:top="1440"/>
      <w:cols w:space="72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onsolas">
    <w:panose1 w:val="020B0609020204030204"/>
    <w:charset w:val="00"/>
    <w:family w:val="modern"/>
    <w:pitch w:val="fixed"/>
    <w:sig w:usb0="E10002FF" w:usb1="4000FCFF" w:usb2="00000009"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oel="http://schemas.microsoft.com/office/2019/extlst"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p14">
  <w:abstractNum w15:restartNumberingAfterBreak="0" w:abstractNumId="0">
    <w:nsid w:val="170CD2DE"/>
    <w:multiLevelType w:val="multilevel"/>
    <w:tmpl w:val="41B4EFFA"/>
    <w:lvl w:ilvl="0">
      <w:numFmt w:val="bullet"/>
      <w:lvlText w:val=" "/>
      <w:lvlJc w:val="left"/>
      <w:pPr>
        <w:tabs>
          <w:tab w:pos="0" w:val="num"/>
        </w:tabs>
        <w:ind w:hanging="480" w:left="480"/>
      </w:pPr>
    </w:lvl>
    <w:lvl w:ilvl="1">
      <w:numFmt w:val="bullet"/>
      <w:lvlText w:val=" "/>
      <w:lvlJc w:val="left"/>
      <w:pPr>
        <w:tabs>
          <w:tab w:pos="720" w:val="num"/>
        </w:tabs>
        <w:ind w:hanging="480" w:left="1200"/>
      </w:pPr>
    </w:lvl>
    <w:lvl w:ilvl="2">
      <w:numFmt w:val="bullet"/>
      <w:lvlText w:val=" "/>
      <w:lvlJc w:val="left"/>
      <w:pPr>
        <w:tabs>
          <w:tab w:pos="1440" w:val="num"/>
        </w:tabs>
        <w:ind w:hanging="480" w:left="1920"/>
      </w:pPr>
    </w:lvl>
    <w:lvl w:ilvl="3">
      <w:numFmt w:val="bullet"/>
      <w:lvlText w:val=" "/>
      <w:lvlJc w:val="left"/>
      <w:pPr>
        <w:tabs>
          <w:tab w:pos="2160" w:val="num"/>
        </w:tabs>
        <w:ind w:hanging="480" w:left="2640"/>
      </w:pPr>
    </w:lvl>
    <w:lvl w:ilvl="4">
      <w:numFmt w:val="bullet"/>
      <w:lvlText w:val=" "/>
      <w:lvlJc w:val="left"/>
      <w:pPr>
        <w:tabs>
          <w:tab w:pos="2880" w:val="num"/>
        </w:tabs>
        <w:ind w:hanging="480" w:left="3360"/>
      </w:pPr>
    </w:lvl>
    <w:lvl w:ilvl="5">
      <w:numFmt w:val="bullet"/>
      <w:lvlText w:val=" "/>
      <w:lvlJc w:val="left"/>
      <w:pPr>
        <w:tabs>
          <w:tab w:pos="3600" w:val="num"/>
        </w:tabs>
        <w:ind w:hanging="480" w:left="4080"/>
      </w:pPr>
    </w:lvl>
    <w:lvl w:ilvl="6">
      <w:numFmt w:val="bullet"/>
      <w:lvlText w:val=" "/>
      <w:lvlJc w:val="left"/>
      <w:pPr>
        <w:tabs>
          <w:tab w:pos="4320" w:val="num"/>
        </w:tabs>
        <w:ind w:hanging="480" w:left="4800"/>
      </w:pPr>
    </w:lvl>
    <w:lvl w:ilvl="7">
      <w:numFmt w:val="bullet"/>
      <w:lvlText w:val=" "/>
      <w:lvlJc w:val="left"/>
      <w:pPr>
        <w:tabs>
          <w:tab w:pos="5040" w:val="num"/>
        </w:tabs>
        <w:ind w:hanging="480" w:left="5520"/>
      </w:pPr>
    </w:lvl>
    <w:lvl w:ilvl="8">
      <w:numFmt w:val="bullet"/>
      <w:lvlText w:val=" "/>
      <w:lvlJc w:val="left"/>
      <w:pPr>
        <w:tabs>
          <w:tab w:pos="5760" w:val="num"/>
        </w:tabs>
        <w:ind w:hanging="480" w:left="6240"/>
      </w:pPr>
    </w:lvl>
  </w:abstractNum>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16cid:durableId="1812667864" w:numId="1">
    <w:abstractNumId w:val="0"/>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86"/>
  <w:embedSystemFonts/>
  <w:bordersDoNotSurroundHeader/>
  <w:bordersDoNotSurroundFooter/>
  <w:proofState w:grammar="clean" w:spelling="clean"/>
  <w:stylePaneFormatFilter w:allStyles="0" w:alternateStyleNames="0" w:clearFormatting="0" w:customStyles="0" w:directFormattingOnNumbering="0" w:directFormattingOnParagraphs="0" w:directFormattingOnRuns="0" w:directFormattingOnTables="0" w:headingStyles="0" w:latentStyles="1" w:numberingStyles="0" w:stylesInUse="0" w:tableStyles="0" w:top3HeadingStyles="0" w:val="0004" w:visibleStyles="0"/>
  <w:doNotTrackMoves/>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2"/>
    <w:compatSetting w:name="useWord2013TrackBottomHyphenation" w:uri="http://schemas.microsoft.com/office/word" w:val="1"/>
  </w:compat>
  <w:rsids>
    <w:rsidRoot w:val="003A4446"/>
    <w:rsid w:val="000512B1"/>
    <w:rsid w:val="00073F66"/>
    <w:rsid w:val="000B733D"/>
    <w:rsid w:val="00196714"/>
    <w:rsid w:val="001B4CA2"/>
    <w:rsid w:val="00300353"/>
    <w:rsid w:val="00344DEC"/>
    <w:rsid w:val="00361010"/>
    <w:rsid w:val="003866BD"/>
    <w:rsid w:val="003A4446"/>
    <w:rsid w:val="00416201"/>
    <w:rsid w:val="00456713"/>
    <w:rsid w:val="00501D86"/>
    <w:rsid w:val="00776213"/>
    <w:rsid w:val="008325FA"/>
    <w:rsid w:val="00865299"/>
    <w:rsid w:val="009E2D5F"/>
    <w:rsid w:val="009E51D7"/>
    <w:rsid w:val="009E6DC0"/>
    <w:rsid w:val="00A43B9F"/>
    <w:rsid w:val="00C33D41"/>
    <w:rsid w:val="00C948F4"/>
    <w:rsid w:val="00CC1AC3"/>
    <w:rsid w:val="00D2244C"/>
    <w:rsid w:val="00D66784"/>
    <w:rsid w:val="00DB3F2C"/>
    <w:rsid w:val="00E00BC5"/>
    <w:rsid w:val="00E610A6"/>
    <w:rsid w:val="00E65E9C"/>
    <w:rsid w:val="00EA37B4"/>
    <w:rsid w:val="00EF1A04"/>
    <w:rsid w:val="00FA0E33"/>
    <w:rsid w:val="00FB3443"/>
  </w:rsids>
  <w:themeFontLang w:eastAsia="zh-CN" w:val="en-US"/>
  <w:clrSchemeMapping w:accent1="accent1" w:accent2="accent2" w:accent3="accent3" w:accent4="accent4" w:accent5="accent5" w:accent6="accent6" w:bg1="light1" w:bg2="light2" w:followedHyperlink="followedHyperlink" w:hyperlink="hyperlink" w:t1="dark1" w:t2="dark2"/>
  <w:shapeDefaults>
    <o:shapedefaults spidmax="1026" v:ext="edit"/>
    <o:shapelayout v:ext="edit">
      <o:idmap data="1" v:ext="edit"/>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mc:Ignorable="w14 w15 w16se w16cid w16 w16cex w16sdtdh">
  <w:docDefaults>
    <w:rPrDefault>
      <w:rPr>
        <w:rFonts w:asciiTheme="minorHAnsi" w:cstheme="minorBidi" w:eastAsiaTheme="minorEastAsia" w:hAnsiTheme="minorHAnsi"/>
        <w:sz w:val="22"/>
        <w:szCs w:val="22"/>
        <w:lang w:bidi="ar-SA" w:eastAsia="en-US" w:val="en-US"/>
      </w:rPr>
    </w:rPrDefault>
    <w:pPrDefault>
      <w:pPr>
        <w:spacing w:after="200" w:line="276" w:lineRule="auto"/>
      </w:pPr>
    </w:pPrDefault>
  </w:docDefaults>
  <w:latentStyles w:count="376" w:defLockedState="0" w:defQFormat="0" w:defSemiHidden="0" w:defUIPriority="0" w:defUnhideWhenUsed="0">
    <w:lsdException w:name="caption" w:qFormat="1" w:uiPriority="35"/>
    <w:lsdException w:name="Title" w:uiPriority="10"/>
    <w:lsdException w:name="Subtitle" w:uiPriority="11"/>
    <w:lsdException w:name="Strong" w:qFormat="1" w:uiPriority="22"/>
    <w:lsdException w:name="Emphasis" w:qFormat="1" w:uiPriority="20"/>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uiPriority="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uiPriority="34"/>
    <w:lsdException w:name="Quote" w:qFormat="1" w:uiPriority="29"/>
    <w:lsdException w:name="Intense Quote" w:qFormat="1" w:uiPriority="30"/>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uiPriority="19"/>
    <w:lsdException w:name="Intense Emphasis" w:qFormat="1" w:uiPriority="21"/>
    <w:lsdException w:name="Subtle Reference" w:qFormat="1" w:uiPriority="31"/>
    <w:lsdException w:name="Intense Reference" w:qFormat="1" w:uiPriority="32"/>
    <w:lsdException w:name="Book Title" w:qFormat="1" w:uiPriority="33"/>
    <w:lsdException w:name="TOC Heading"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default="1" w:styleId="a" w:type="paragraph">
    <w:name w:val="Normal"/>
    <w:qFormat/>
    <w:rsid w:val="00DB3F2C"/>
    <w:pPr>
      <w:spacing w:after="180" w:line="274" w:lineRule="auto"/>
    </w:pPr>
  </w:style>
  <w:style w:styleId="1" w:type="paragraph">
    <w:name w:val="heading 1"/>
    <w:basedOn w:val="a"/>
    <w:next w:val="a"/>
    <w:link w:val="10"/>
    <w:uiPriority w:val="9"/>
    <w:qFormat/>
    <w:rsid w:val="00DB3F2C"/>
    <w:pPr>
      <w:keepNext/>
      <w:keepLines/>
      <w:spacing w:after="0" w:before="360" w:line="240" w:lineRule="auto"/>
      <w:outlineLvl w:val="0"/>
    </w:pPr>
    <w:rPr>
      <w:rFonts w:asciiTheme="majorHAnsi" w:cstheme="majorBidi" w:eastAsiaTheme="majorEastAsia" w:hAnsiTheme="majorHAnsi"/>
      <w:bCs/>
      <w:color w:themeColor="text2" w:val="44546A"/>
      <w:sz w:val="32"/>
      <w:szCs w:val="28"/>
    </w:rPr>
  </w:style>
  <w:style w:styleId="2" w:type="paragraph">
    <w:name w:val="heading 2"/>
    <w:basedOn w:val="a"/>
    <w:next w:val="a"/>
    <w:link w:val="20"/>
    <w:uiPriority w:val="9"/>
    <w:unhideWhenUsed/>
    <w:qFormat/>
    <w:rsid w:val="00DB3F2C"/>
    <w:pPr>
      <w:keepNext/>
      <w:keepLines/>
      <w:spacing w:after="0" w:before="120" w:line="240" w:lineRule="auto"/>
      <w:outlineLvl w:val="1"/>
    </w:pPr>
    <w:rPr>
      <w:rFonts w:asciiTheme="majorHAnsi" w:cstheme="majorBidi" w:eastAsiaTheme="majorEastAsia" w:hAnsiTheme="majorHAnsi"/>
      <w:b/>
      <w:bCs/>
      <w:color w:themeColor="accent3" w:val="A5A5A5"/>
      <w:sz w:val="28"/>
      <w:szCs w:val="26"/>
    </w:rPr>
  </w:style>
  <w:style w:styleId="3" w:type="paragraph">
    <w:name w:val="heading 3"/>
    <w:basedOn w:val="a"/>
    <w:next w:val="a"/>
    <w:link w:val="30"/>
    <w:uiPriority w:val="9"/>
    <w:unhideWhenUsed/>
    <w:qFormat/>
    <w:rsid w:val="00DB3F2C"/>
    <w:pPr>
      <w:keepNext/>
      <w:keepLines/>
      <w:spacing w:after="0" w:before="20" w:line="240" w:lineRule="auto"/>
      <w:outlineLvl w:val="2"/>
    </w:pPr>
    <w:rPr>
      <w:rFonts w:cstheme="majorBidi" w:eastAsiaTheme="majorEastAsia"/>
      <w:b/>
      <w:bCs/>
      <w:color w:themeColor="text2" w:val="44546A"/>
      <w:sz w:val="24"/>
    </w:rPr>
  </w:style>
  <w:style w:styleId="4" w:type="paragraph">
    <w:name w:val="heading 4"/>
    <w:basedOn w:val="a"/>
    <w:next w:val="a"/>
    <w:link w:val="40"/>
    <w:uiPriority w:val="9"/>
    <w:unhideWhenUsed/>
    <w:qFormat/>
    <w:rsid w:val="00DB3F2C"/>
    <w:pPr>
      <w:keepNext/>
      <w:keepLines/>
      <w:spacing w:after="0" w:before="200"/>
      <w:outlineLvl w:val="3"/>
    </w:pPr>
    <w:rPr>
      <w:rFonts w:asciiTheme="majorHAnsi" w:cstheme="majorBidi" w:eastAsiaTheme="majorEastAsia" w:hAnsiTheme="majorHAnsi"/>
      <w:b/>
      <w:bCs/>
      <w:i/>
      <w:iCs/>
      <w:color w:themeColor="text1" w:themeTint="D9" w:val="262626"/>
    </w:rPr>
  </w:style>
  <w:style w:styleId="5" w:type="paragraph">
    <w:name w:val="heading 5"/>
    <w:basedOn w:val="a"/>
    <w:next w:val="a"/>
    <w:link w:val="50"/>
    <w:uiPriority w:val="9"/>
    <w:unhideWhenUsed/>
    <w:qFormat/>
    <w:rsid w:val="00DB3F2C"/>
    <w:pPr>
      <w:keepNext/>
      <w:keepLines/>
      <w:spacing w:after="0" w:before="200"/>
      <w:outlineLvl w:val="4"/>
    </w:pPr>
    <w:rPr>
      <w:rFonts w:asciiTheme="majorHAnsi" w:cstheme="majorBidi" w:eastAsiaTheme="majorEastAsia" w:hAnsiTheme="majorHAnsi"/>
      <w:color w:val="000000"/>
    </w:rPr>
  </w:style>
  <w:style w:styleId="6" w:type="paragraph">
    <w:name w:val="heading 6"/>
    <w:basedOn w:val="a"/>
    <w:next w:val="a"/>
    <w:link w:val="60"/>
    <w:uiPriority w:val="9"/>
    <w:unhideWhenUsed/>
    <w:qFormat/>
    <w:rsid w:val="00DB3F2C"/>
    <w:pPr>
      <w:keepNext/>
      <w:keepLines/>
      <w:spacing w:after="0" w:before="200"/>
      <w:outlineLvl w:val="5"/>
    </w:pPr>
    <w:rPr>
      <w:rFonts w:asciiTheme="majorHAnsi" w:cstheme="majorBidi" w:eastAsiaTheme="majorEastAsia" w:hAnsiTheme="majorHAnsi"/>
      <w:i/>
      <w:iCs/>
      <w:color w:themeColor="text1" w:val="000000"/>
    </w:rPr>
  </w:style>
  <w:style w:styleId="7" w:type="paragraph">
    <w:name w:val="heading 7"/>
    <w:basedOn w:val="a"/>
    <w:next w:val="a"/>
    <w:link w:val="70"/>
    <w:uiPriority w:val="9"/>
    <w:unhideWhenUsed/>
    <w:qFormat/>
    <w:rsid w:val="00DB3F2C"/>
    <w:pPr>
      <w:keepNext/>
      <w:keepLines/>
      <w:spacing w:after="0" w:before="200"/>
      <w:outlineLvl w:val="6"/>
    </w:pPr>
    <w:rPr>
      <w:rFonts w:asciiTheme="majorHAnsi" w:cstheme="majorBidi" w:eastAsiaTheme="majorEastAsia" w:hAnsiTheme="majorHAnsi"/>
      <w:i/>
      <w:iCs/>
      <w:color w:themeColor="text2" w:val="44546A"/>
    </w:rPr>
  </w:style>
  <w:style w:styleId="8" w:type="paragraph">
    <w:name w:val="heading 8"/>
    <w:basedOn w:val="a"/>
    <w:next w:val="a"/>
    <w:link w:val="80"/>
    <w:uiPriority w:val="9"/>
    <w:unhideWhenUsed/>
    <w:qFormat/>
    <w:rsid w:val="00DB3F2C"/>
    <w:pPr>
      <w:keepNext/>
      <w:keepLines/>
      <w:spacing w:after="0" w:before="200"/>
      <w:outlineLvl w:val="7"/>
    </w:pPr>
    <w:rPr>
      <w:rFonts w:asciiTheme="majorHAnsi" w:cstheme="majorBidi" w:eastAsiaTheme="majorEastAsia" w:hAnsiTheme="majorHAnsi"/>
      <w:color w:val="000000"/>
      <w:sz w:val="20"/>
      <w:szCs w:val="20"/>
    </w:rPr>
  </w:style>
  <w:style w:styleId="9" w:type="paragraph">
    <w:name w:val="heading 9"/>
    <w:basedOn w:val="a"/>
    <w:next w:val="a"/>
    <w:link w:val="90"/>
    <w:uiPriority w:val="9"/>
    <w:unhideWhenUsed/>
    <w:qFormat/>
    <w:rsid w:val="00DB3F2C"/>
    <w:pPr>
      <w:keepNext/>
      <w:keepLines/>
      <w:spacing w:after="0" w:before="200"/>
      <w:outlineLvl w:val="8"/>
    </w:pPr>
    <w:rPr>
      <w:rFonts w:asciiTheme="majorHAnsi" w:cstheme="majorBidi" w:eastAsiaTheme="majorEastAsia" w:hAnsiTheme="majorHAnsi"/>
      <w:i/>
      <w:iCs/>
      <w:color w:val="000000"/>
      <w:sz w:val="20"/>
      <w:szCs w:val="20"/>
    </w:rPr>
  </w:style>
  <w:style w:default="1" w:styleId="a0" w:type="character">
    <w:name w:val="Default Paragraph Font"/>
    <w:uiPriority w:val="1"/>
    <w:semiHidden/>
    <w:unhideWhenUsed/>
  </w:style>
  <w:style w:default="1" w:styleId="a1" w:type="table">
    <w:name w:val="Normal Table"/>
    <w:uiPriority w:val="99"/>
    <w:semiHidden/>
    <w:unhideWhenUsed/>
    <w:tblPr>
      <w:tblInd w:type="dxa" w:w="0"/>
      <w:tblCellMar>
        <w:top w:type="dxa" w:w="0"/>
        <w:left w:type="dxa" w:w="108"/>
        <w:bottom w:type="dxa" w:w="0"/>
        <w:right w:type="dxa" w:w="108"/>
      </w:tblCellMar>
    </w:tblPr>
  </w:style>
  <w:style w:default="1" w:styleId="a2" w:type="numbering">
    <w:name w:val="No List"/>
    <w:uiPriority w:val="99"/>
    <w:semiHidden/>
    <w:unhideWhenUsed/>
  </w:style>
  <w:style w:styleId="a3" w:type="paragraph">
    <w:name w:val="Body Text"/>
    <w:basedOn w:val="a4"/>
    <w:link w:val="a5"/>
    <w:qFormat/>
    <w:rsid w:val="00A43B9F"/>
    <w:pPr>
      <w:spacing w:before="180"/>
      <w:ind w:firstLine="200"/>
    </w:pPr>
  </w:style>
  <w:style w:customStyle="1" w:styleId="FirstParagraph" w:type="paragraph">
    <w:name w:val="First Paragraph"/>
    <w:basedOn w:val="a3"/>
    <w:next w:val="a3"/>
    <w:qFormat/>
    <w:rsid w:val="00A43B9F"/>
  </w:style>
  <w:style w:customStyle="1" w:styleId="Compact" w:type="paragraph">
    <w:name w:val="Compact"/>
    <w:basedOn w:val="a3"/>
    <w:qFormat/>
    <w:pPr>
      <w:spacing w:after="36" w:before="36"/>
      <w:ind w:firstLine="0" w:firstLineChars="0"/>
    </w:pPr>
  </w:style>
  <w:style w:styleId="a6" w:type="paragraph">
    <w:name w:val="Title"/>
    <w:basedOn w:val="a"/>
    <w:next w:val="a"/>
    <w:link w:val="a7"/>
    <w:uiPriority w:val="10"/>
    <w:qFormat/>
    <w:rsid w:val="00DB3F2C"/>
    <w:pPr>
      <w:spacing w:after="120" w:line="240" w:lineRule="auto"/>
      <w:contextualSpacing/>
    </w:pPr>
    <w:rPr>
      <w:rFonts w:asciiTheme="majorHAnsi" w:cstheme="majorBidi" w:eastAsiaTheme="majorEastAsia" w:hAnsiTheme="majorHAnsi"/>
      <w:color w:themeColor="text2" w:val="44546A"/>
      <w:spacing w:val="30"/>
      <w:kern w:val="28"/>
      <w:sz w:val="72"/>
      <w:szCs w:val="52"/>
    </w:rPr>
  </w:style>
  <w:style w:styleId="a8" w:type="paragraph">
    <w:name w:val="Subtitle"/>
    <w:basedOn w:val="a"/>
    <w:next w:val="a"/>
    <w:link w:val="a9"/>
    <w:uiPriority w:val="11"/>
    <w:qFormat/>
    <w:rsid w:val="00DB3F2C"/>
    <w:pPr>
      <w:numPr>
        <w:ilvl w:val="1"/>
      </w:numPr>
    </w:pPr>
    <w:rPr>
      <w:rFonts w:cstheme="majorBidi" w:eastAsiaTheme="majorEastAsia"/>
      <w:iCs/>
      <w:color w:themeColor="text2" w:themeTint="E6" w:val="50637D"/>
      <w:sz w:val="32"/>
      <w:szCs w:val="24"/>
    </w:rPr>
  </w:style>
  <w:style w:customStyle="1" w:styleId="Author" w:type="paragraph">
    <w:name w:val="Author"/>
    <w:next w:val="a3"/>
    <w:qFormat/>
    <w:pPr>
      <w:keepNext/>
      <w:keepLines/>
      <w:jc w:val="center"/>
    </w:pPr>
  </w:style>
  <w:style w:styleId="aa" w:type="paragraph">
    <w:name w:val="Date"/>
    <w:next w:val="a3"/>
    <w:qFormat/>
    <w:pPr>
      <w:keepNext/>
      <w:keepLines/>
      <w:jc w:val="center"/>
    </w:pPr>
  </w:style>
  <w:style w:customStyle="1" w:styleId="AbstractTitle" w:type="paragraph">
    <w:name w:val="Abstract Title"/>
    <w:basedOn w:val="a"/>
    <w:next w:val="Abstract"/>
    <w:pPr>
      <w:keepNext/>
      <w:keepLines/>
      <w:spacing w:after="0" w:before="300"/>
      <w:jc w:val="center"/>
    </w:pPr>
    <w:rPr>
      <w:b/>
      <w:color w:val="345A8A"/>
      <w:sz w:val="20"/>
      <w:szCs w:val="20"/>
    </w:rPr>
  </w:style>
  <w:style w:customStyle="1" w:styleId="Abstract" w:type="paragraph">
    <w:name w:val="Abstract"/>
    <w:basedOn w:val="a"/>
    <w:next w:val="a3"/>
    <w:qFormat/>
    <w:pPr>
      <w:keepNext/>
      <w:keepLines/>
      <w:spacing w:after="300" w:before="100"/>
    </w:pPr>
    <w:rPr>
      <w:sz w:val="20"/>
      <w:szCs w:val="20"/>
    </w:rPr>
  </w:style>
  <w:style w:styleId="ab" w:type="paragraph">
    <w:name w:val="Bibliography"/>
    <w:basedOn w:val="a"/>
  </w:style>
  <w:style w:styleId="ac" w:type="paragraph">
    <w:name w:val="Block Text"/>
    <w:basedOn w:val="a3"/>
    <w:next w:val="a3"/>
    <w:uiPriority w:val="9"/>
    <w:unhideWhenUsed/>
    <w:qFormat/>
    <w:rsid w:val="009E2D5F"/>
    <w:pPr>
      <w:keepLines/>
      <w:pageBreakBefore/>
      <w:spacing w:after="100" w:before="100"/>
      <w:ind w:firstLine="0" w:firstLineChars="0" w:left="482" w:right="482"/>
    </w:pPr>
  </w:style>
  <w:style w:styleId="ad" w:type="paragraph">
    <w:name w:val="footnote text"/>
    <w:basedOn w:val="a"/>
    <w:uiPriority w:val="9"/>
    <w:unhideWhenUsed/>
    <w:qFormat/>
  </w:style>
  <w:style w:customStyle="1" w:styleId="Table" w:type="table">
    <w:name w:val="Table"/>
    <w:semiHidden/>
    <w:unhideWhenUsed/>
    <w:qFormat/>
    <w:rsid w:val="00C948F4"/>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tblStylePr w:type="firstRow">
      <w:tblPr>
        <w:jc w:val="left"/>
      </w:tblPr>
      <w:trPr>
        <w:jc w:val="left"/>
      </w:trPr>
      <w:tcPr>
        <w:tcBorders>
          <w:bottom w:color="auto" w:space="0" w:sz="0" w:val="single"/>
        </w:tcBorders>
        <w:vAlign w:val="bottom"/>
      </w:tcPr>
    </w:tblStylePr>
  </w:style>
  <w:style w:customStyle="1" w:styleId="DefinitionTerm" w:type="paragraph">
    <w:name w:val="Definition Term"/>
    <w:basedOn w:val="a"/>
    <w:next w:val="Definition"/>
    <w:pPr>
      <w:keepNext/>
      <w:keepLines/>
      <w:spacing w:after="0"/>
    </w:pPr>
    <w:rPr>
      <w:b/>
    </w:rPr>
  </w:style>
  <w:style w:customStyle="1" w:styleId="Definition" w:type="paragraph">
    <w:name w:val="Definition"/>
    <w:basedOn w:val="a"/>
  </w:style>
  <w:style w:styleId="ae" w:type="paragraph">
    <w:name w:val="caption"/>
    <w:basedOn w:val="a"/>
    <w:next w:val="a"/>
    <w:link w:val="af"/>
    <w:uiPriority w:val="35"/>
    <w:unhideWhenUsed/>
    <w:qFormat/>
    <w:rsid w:val="00DB3F2C"/>
    <w:pPr>
      <w:spacing w:line="240" w:lineRule="auto"/>
    </w:pPr>
    <w:rPr>
      <w:b/>
      <w:bCs/>
      <w:smallCaps/>
      <w:color w:themeColor="text2" w:val="44546A"/>
      <w:spacing w:val="6"/>
      <w:szCs w:val="18"/>
    </w:rPr>
  </w:style>
  <w:style w:customStyle="1" w:styleId="TableCaption" w:type="paragraph">
    <w:name w:val="Table Caption"/>
    <w:basedOn w:val="ae"/>
    <w:pPr>
      <w:keepNext/>
    </w:pPr>
  </w:style>
  <w:style w:customStyle="1" w:styleId="ImageCaption" w:type="paragraph">
    <w:name w:val="Image Caption"/>
    <w:basedOn w:val="ae"/>
  </w:style>
  <w:style w:customStyle="1" w:styleId="Figure" w:type="paragraph">
    <w:name w:val="Figure"/>
    <w:basedOn w:val="a"/>
  </w:style>
  <w:style w:customStyle="1" w:styleId="CaptionedFigure" w:type="paragraph">
    <w:name w:val="Captioned Figure"/>
    <w:basedOn w:val="Figure"/>
    <w:pPr>
      <w:keepNext/>
    </w:pPr>
  </w:style>
  <w:style w:customStyle="1" w:styleId="af" w:type="character">
    <w:name w:val="题注 字符"/>
    <w:basedOn w:val="a0"/>
    <w:link w:val="ae"/>
    <w:uiPriority w:val="35"/>
    <w:rPr>
      <w:b/>
      <w:bCs/>
      <w:smallCaps/>
      <w:color w:themeColor="text2" w:val="44546A"/>
      <w:spacing w:val="6"/>
      <w:szCs w:val="18"/>
    </w:rPr>
  </w:style>
  <w:style w:customStyle="1" w:styleId="VerbatimChar" w:type="character">
    <w:name w:val="Verbatim Char"/>
    <w:basedOn w:val="af"/>
    <w:rPr>
      <w:rFonts w:ascii="Consolas" w:hAnsi="Consolas"/>
      <w:b/>
      <w:bCs/>
      <w:smallCaps/>
      <w:color w:themeColor="accent1" w:themeShade="BF" w:val="2F5496"/>
      <w:spacing w:val="6"/>
      <w:sz w:val="22"/>
      <w:szCs w:val="16"/>
    </w:rPr>
  </w:style>
  <w:style w:customStyle="1" w:styleId="SectionNumber" w:type="character">
    <w:name w:val="Section Number"/>
    <w:basedOn w:val="af"/>
    <w:rPr>
      <w:b/>
      <w:bCs/>
      <w:smallCaps/>
      <w:color w:themeColor="accent1" w:themeShade="BF" w:val="2F5496"/>
      <w:spacing w:val="6"/>
      <w:sz w:val="16"/>
      <w:szCs w:val="16"/>
    </w:rPr>
  </w:style>
  <w:style w:styleId="af0" w:type="character">
    <w:name w:val="footnote reference"/>
    <w:basedOn w:val="af"/>
    <w:rPr>
      <w:b/>
      <w:bCs/>
      <w:smallCaps/>
      <w:color w:themeColor="accent1" w:themeShade="BF" w:val="2F5496"/>
      <w:spacing w:val="6"/>
      <w:sz w:val="16"/>
      <w:szCs w:val="16"/>
      <w:vertAlign w:val="superscript"/>
    </w:rPr>
  </w:style>
  <w:style w:styleId="af1" w:type="character">
    <w:name w:val="Hyperlink"/>
    <w:basedOn w:val="af"/>
    <w:rPr>
      <w:b/>
      <w:bCs/>
      <w:smallCaps/>
      <w:color w:themeColor="accent1" w:val="4472C4"/>
      <w:spacing w:val="6"/>
      <w:sz w:val="16"/>
      <w:szCs w:val="16"/>
    </w:rPr>
  </w:style>
  <w:style w:styleId="TOC" w:type="paragraph">
    <w:name w:val="TOC Heading"/>
    <w:basedOn w:val="1"/>
    <w:next w:val="a"/>
    <w:uiPriority w:val="39"/>
    <w:unhideWhenUsed/>
    <w:qFormat/>
    <w:rsid w:val="00DB3F2C"/>
    <w:pPr>
      <w:spacing w:before="480" w:line="264" w:lineRule="auto"/>
      <w:outlineLvl w:val="9"/>
    </w:pPr>
    <w:rPr>
      <w:b/>
    </w:rPr>
  </w:style>
  <w:style w:customStyle="1" w:styleId="10" w:type="character">
    <w:name w:val="标题 1 字符"/>
    <w:basedOn w:val="a0"/>
    <w:link w:val="1"/>
    <w:uiPriority w:val="9"/>
    <w:rsid w:val="00DB3F2C"/>
    <w:rPr>
      <w:rFonts w:asciiTheme="majorHAnsi" w:cstheme="majorBidi" w:eastAsiaTheme="majorEastAsia" w:hAnsiTheme="majorHAnsi"/>
      <w:bCs/>
      <w:color w:themeColor="text2" w:val="44546A"/>
      <w:sz w:val="32"/>
      <w:szCs w:val="28"/>
    </w:rPr>
  </w:style>
  <w:style w:customStyle="1" w:styleId="20" w:type="character">
    <w:name w:val="标题 2 字符"/>
    <w:basedOn w:val="a0"/>
    <w:link w:val="2"/>
    <w:uiPriority w:val="9"/>
    <w:rsid w:val="00DB3F2C"/>
    <w:rPr>
      <w:rFonts w:asciiTheme="majorHAnsi" w:cstheme="majorBidi" w:eastAsiaTheme="majorEastAsia" w:hAnsiTheme="majorHAnsi"/>
      <w:b/>
      <w:bCs/>
      <w:color w:themeColor="accent3" w:val="A5A5A5"/>
      <w:sz w:val="28"/>
      <w:szCs w:val="26"/>
    </w:rPr>
  </w:style>
  <w:style w:customStyle="1" w:styleId="30" w:type="character">
    <w:name w:val="标题 3 字符"/>
    <w:basedOn w:val="a0"/>
    <w:link w:val="3"/>
    <w:uiPriority w:val="9"/>
    <w:rsid w:val="00DB3F2C"/>
    <w:rPr>
      <w:rFonts w:cstheme="majorBidi" w:eastAsiaTheme="majorEastAsia"/>
      <w:b/>
      <w:bCs/>
      <w:color w:themeColor="text2" w:val="44546A"/>
      <w:sz w:val="24"/>
    </w:rPr>
  </w:style>
  <w:style w:customStyle="1" w:styleId="40" w:type="character">
    <w:name w:val="标题 4 字符"/>
    <w:basedOn w:val="a0"/>
    <w:link w:val="4"/>
    <w:uiPriority w:val="9"/>
    <w:rsid w:val="00DB3F2C"/>
    <w:rPr>
      <w:rFonts w:asciiTheme="majorHAnsi" w:cstheme="majorBidi" w:eastAsiaTheme="majorEastAsia" w:hAnsiTheme="majorHAnsi"/>
      <w:b/>
      <w:bCs/>
      <w:i/>
      <w:iCs/>
      <w:color w:themeColor="text1" w:themeTint="D9" w:val="262626"/>
    </w:rPr>
  </w:style>
  <w:style w:customStyle="1" w:styleId="50" w:type="character">
    <w:name w:val="标题 5 字符"/>
    <w:basedOn w:val="a0"/>
    <w:link w:val="5"/>
    <w:uiPriority w:val="9"/>
    <w:rsid w:val="00DB3F2C"/>
    <w:rPr>
      <w:rFonts w:asciiTheme="majorHAnsi" w:cstheme="majorBidi" w:eastAsiaTheme="majorEastAsia" w:hAnsiTheme="majorHAnsi"/>
      <w:color w:val="000000"/>
    </w:rPr>
  </w:style>
  <w:style w:customStyle="1" w:styleId="60" w:type="character">
    <w:name w:val="标题 6 字符"/>
    <w:basedOn w:val="a0"/>
    <w:link w:val="6"/>
    <w:uiPriority w:val="9"/>
    <w:rsid w:val="00DB3F2C"/>
    <w:rPr>
      <w:rFonts w:asciiTheme="majorHAnsi" w:cstheme="majorBidi" w:eastAsiaTheme="majorEastAsia" w:hAnsiTheme="majorHAnsi"/>
      <w:i/>
      <w:iCs/>
      <w:color w:themeColor="text1" w:val="000000"/>
    </w:rPr>
  </w:style>
  <w:style w:customStyle="1" w:styleId="70" w:type="character">
    <w:name w:val="标题 7 字符"/>
    <w:basedOn w:val="a0"/>
    <w:link w:val="7"/>
    <w:uiPriority w:val="9"/>
    <w:rsid w:val="00DB3F2C"/>
    <w:rPr>
      <w:rFonts w:asciiTheme="majorHAnsi" w:cstheme="majorBidi" w:eastAsiaTheme="majorEastAsia" w:hAnsiTheme="majorHAnsi"/>
      <w:i/>
      <w:iCs/>
      <w:color w:themeColor="text2" w:val="44546A"/>
    </w:rPr>
  </w:style>
  <w:style w:customStyle="1" w:styleId="80" w:type="character">
    <w:name w:val="标题 8 字符"/>
    <w:basedOn w:val="a0"/>
    <w:link w:val="8"/>
    <w:uiPriority w:val="9"/>
    <w:rsid w:val="00DB3F2C"/>
    <w:rPr>
      <w:rFonts w:asciiTheme="majorHAnsi" w:cstheme="majorBidi" w:eastAsiaTheme="majorEastAsia" w:hAnsiTheme="majorHAnsi"/>
      <w:color w:val="000000"/>
      <w:sz w:val="20"/>
      <w:szCs w:val="20"/>
    </w:rPr>
  </w:style>
  <w:style w:customStyle="1" w:styleId="90" w:type="character">
    <w:name w:val="标题 9 字符"/>
    <w:basedOn w:val="a0"/>
    <w:link w:val="9"/>
    <w:uiPriority w:val="9"/>
    <w:rsid w:val="00DB3F2C"/>
    <w:rPr>
      <w:rFonts w:asciiTheme="majorHAnsi" w:cstheme="majorBidi" w:eastAsiaTheme="majorEastAsia" w:hAnsiTheme="majorHAnsi"/>
      <w:i/>
      <w:iCs/>
      <w:color w:val="000000"/>
      <w:sz w:val="20"/>
      <w:szCs w:val="20"/>
    </w:rPr>
  </w:style>
  <w:style w:customStyle="1" w:styleId="a7" w:type="character">
    <w:name w:val="标题 字符"/>
    <w:basedOn w:val="a0"/>
    <w:link w:val="a6"/>
    <w:uiPriority w:val="10"/>
    <w:rsid w:val="00DB3F2C"/>
    <w:rPr>
      <w:rFonts w:asciiTheme="majorHAnsi" w:cstheme="majorBidi" w:eastAsiaTheme="majorEastAsia" w:hAnsiTheme="majorHAnsi"/>
      <w:color w:themeColor="text2" w:val="44546A"/>
      <w:spacing w:val="30"/>
      <w:kern w:val="28"/>
      <w:sz w:val="72"/>
      <w:szCs w:val="52"/>
    </w:rPr>
  </w:style>
  <w:style w:customStyle="1" w:styleId="a9" w:type="character">
    <w:name w:val="副标题 字符"/>
    <w:basedOn w:val="a0"/>
    <w:link w:val="a8"/>
    <w:uiPriority w:val="11"/>
    <w:rsid w:val="00DB3F2C"/>
    <w:rPr>
      <w:rFonts w:cstheme="majorBidi" w:eastAsiaTheme="majorEastAsia"/>
      <w:iCs/>
      <w:color w:themeColor="text2" w:themeTint="E6" w:val="50637D"/>
      <w:sz w:val="32"/>
      <w:szCs w:val="24"/>
    </w:rPr>
  </w:style>
  <w:style w:styleId="af2" w:type="character">
    <w:name w:val="Strong"/>
    <w:basedOn w:val="a0"/>
    <w:uiPriority w:val="22"/>
    <w:qFormat/>
    <w:rsid w:val="00DB3F2C"/>
    <w:rPr>
      <w:b/>
      <w:bCs/>
      <w:color w:themeColor="text2" w:themeTint="E6" w:val="50637D"/>
    </w:rPr>
  </w:style>
  <w:style w:styleId="af3" w:type="character">
    <w:name w:val="Emphasis"/>
    <w:basedOn w:val="a0"/>
    <w:uiPriority w:val="20"/>
    <w:qFormat/>
    <w:rsid w:val="00DB3F2C"/>
    <w:rPr>
      <w:b w:val="0"/>
      <w:i/>
      <w:iCs/>
      <w:color w:themeColor="text2" w:val="44546A"/>
    </w:rPr>
  </w:style>
  <w:style w:styleId="af4" w:type="paragraph">
    <w:name w:val="No Spacing"/>
    <w:link w:val="af5"/>
    <w:uiPriority w:val="1"/>
    <w:qFormat/>
    <w:rsid w:val="00DB3F2C"/>
    <w:pPr>
      <w:spacing w:after="0" w:line="240" w:lineRule="auto"/>
    </w:pPr>
  </w:style>
  <w:style w:customStyle="1" w:styleId="af5" w:type="character">
    <w:name w:val="无间隔 字符"/>
    <w:basedOn w:val="a0"/>
    <w:link w:val="af4"/>
    <w:uiPriority w:val="1"/>
    <w:rsid w:val="00DB3F2C"/>
  </w:style>
  <w:style w:styleId="af6" w:type="paragraph">
    <w:name w:val="List Paragraph"/>
    <w:basedOn w:val="a"/>
    <w:uiPriority w:val="34"/>
    <w:qFormat/>
    <w:rsid w:val="00DB3F2C"/>
    <w:pPr>
      <w:spacing w:line="240" w:lineRule="auto"/>
      <w:ind w:hanging="288" w:left="720"/>
      <w:contextualSpacing/>
    </w:pPr>
    <w:rPr>
      <w:color w:themeColor="text2" w:val="44546A"/>
    </w:rPr>
  </w:style>
  <w:style w:styleId="af7" w:type="paragraph">
    <w:name w:val="Quote"/>
    <w:basedOn w:val="a"/>
    <w:next w:val="a"/>
    <w:link w:val="af8"/>
    <w:uiPriority w:val="29"/>
    <w:qFormat/>
    <w:rsid w:val="00DB3F2C"/>
    <w:pPr>
      <w:pBdr>
        <w:left w:color="4472C4" w:space="13" w:sz="48" w:themeColor="accent1" w:val="single"/>
      </w:pBdr>
      <w:spacing w:after="0" w:line="360" w:lineRule="auto"/>
    </w:pPr>
    <w:rPr>
      <w:rFonts w:asciiTheme="majorHAnsi" w:hAnsiTheme="majorHAnsi"/>
      <w:b/>
      <w:i/>
      <w:iCs/>
      <w:color w:themeColor="accent1" w:val="4472C4"/>
      <w:sz w:val="24"/>
    </w:rPr>
  </w:style>
  <w:style w:customStyle="1" w:styleId="af8" w:type="character">
    <w:name w:val="引用 字符"/>
    <w:basedOn w:val="a0"/>
    <w:link w:val="af7"/>
    <w:uiPriority w:val="29"/>
    <w:rsid w:val="00DB3F2C"/>
    <w:rPr>
      <w:rFonts w:asciiTheme="majorHAnsi" w:hAnsiTheme="majorHAnsi"/>
      <w:b/>
      <w:i/>
      <w:iCs/>
      <w:color w:themeColor="accent1" w:val="4472C4"/>
      <w:sz w:val="24"/>
    </w:rPr>
  </w:style>
  <w:style w:styleId="af9" w:type="paragraph">
    <w:name w:val="Intense Quote"/>
    <w:basedOn w:val="a"/>
    <w:next w:val="a"/>
    <w:link w:val="afa"/>
    <w:uiPriority w:val="30"/>
    <w:qFormat/>
    <w:rsid w:val="00DB3F2C"/>
    <w:pPr>
      <w:pBdr>
        <w:left w:color="ED7D31" w:space="13" w:sz="48" w:themeColor="accent2" w:val="single"/>
      </w:pBdr>
      <w:spacing w:after="120" w:before="240" w:line="300" w:lineRule="auto"/>
    </w:pPr>
    <w:rPr>
      <w:b/>
      <w:bCs/>
      <w:i/>
      <w:iCs/>
      <w:color w:themeColor="accent2" w:val="ED7D31"/>
      <w:sz w:val="26"/>
    </w:rPr>
  </w:style>
  <w:style w:customStyle="1" w:styleId="afa" w:type="character">
    <w:name w:val="明显引用 字符"/>
    <w:basedOn w:val="a0"/>
    <w:link w:val="af9"/>
    <w:uiPriority w:val="30"/>
    <w:rsid w:val="00DB3F2C"/>
    <w:rPr>
      <w:b/>
      <w:bCs/>
      <w:i/>
      <w:iCs/>
      <w:color w:themeColor="accent2" w:val="ED7D31"/>
      <w:sz w:val="26"/>
    </w:rPr>
  </w:style>
  <w:style w:styleId="afb" w:type="character">
    <w:name w:val="Subtle Emphasis"/>
    <w:basedOn w:val="a0"/>
    <w:uiPriority w:val="19"/>
    <w:qFormat/>
    <w:rsid w:val="00DB3F2C"/>
    <w:rPr>
      <w:i/>
      <w:iCs/>
      <w:color w:val="000000"/>
    </w:rPr>
  </w:style>
  <w:style w:styleId="afc" w:type="character">
    <w:name w:val="Intense Emphasis"/>
    <w:basedOn w:val="a0"/>
    <w:uiPriority w:val="21"/>
    <w:qFormat/>
    <w:rsid w:val="00DB3F2C"/>
    <w:rPr>
      <w:b/>
      <w:bCs/>
      <w:i/>
      <w:iCs/>
      <w:color w:themeColor="text2" w:val="44546A"/>
    </w:rPr>
  </w:style>
  <w:style w:styleId="afd" w:type="character">
    <w:name w:val="Subtle Reference"/>
    <w:basedOn w:val="a0"/>
    <w:uiPriority w:val="31"/>
    <w:qFormat/>
    <w:rsid w:val="00DB3F2C"/>
    <w:rPr>
      <w:smallCaps/>
      <w:color w:val="000000"/>
      <w:u w:val="single"/>
    </w:rPr>
  </w:style>
  <w:style w:styleId="afe" w:type="character">
    <w:name w:val="Intense Reference"/>
    <w:basedOn w:val="a0"/>
    <w:uiPriority w:val="32"/>
    <w:qFormat/>
    <w:rsid w:val="00DB3F2C"/>
    <w:rPr>
      <w:rFonts w:asciiTheme="minorHAnsi" w:hAnsiTheme="minorHAnsi"/>
      <w:b/>
      <w:bCs/>
      <w:smallCaps/>
      <w:color w:themeColor="text2" w:val="44546A"/>
      <w:spacing w:val="5"/>
      <w:sz w:val="22"/>
      <w:u w:val="single"/>
    </w:rPr>
  </w:style>
  <w:style w:styleId="aff" w:type="character">
    <w:name w:val="Book Title"/>
    <w:basedOn w:val="a0"/>
    <w:uiPriority w:val="33"/>
    <w:qFormat/>
    <w:rsid w:val="00DB3F2C"/>
    <w:rPr>
      <w:rFonts w:asciiTheme="majorHAnsi" w:hAnsiTheme="majorHAnsi"/>
      <w:b/>
      <w:bCs/>
      <w:caps w:val="0"/>
      <w:smallCaps/>
      <w:color w:themeColor="text2" w:val="44546A"/>
      <w:spacing w:val="10"/>
      <w:sz w:val="22"/>
    </w:rPr>
  </w:style>
  <w:style w:customStyle="1" w:styleId="PersonalName" w:type="paragraph">
    <w:name w:val="Personal Name"/>
    <w:basedOn w:val="a6"/>
    <w:qFormat/>
    <w:rsid w:val="00DB3F2C"/>
    <w:rPr>
      <w:b/>
      <w:caps/>
      <w:color w:val="000000"/>
      <w:sz w:val="28"/>
      <w:szCs w:val="28"/>
    </w:rPr>
  </w:style>
  <w:style w:styleId="aff0" w:type="paragraph">
    <w:name w:val="Body Text First Indent"/>
    <w:basedOn w:val="a3"/>
    <w:link w:val="aff1"/>
    <w:rsid w:val="00300353"/>
    <w:pPr>
      <w:ind w:firstLine="0" w:firstLineChars="0" w:left="440"/>
    </w:pPr>
  </w:style>
  <w:style w:customStyle="1" w:styleId="a5" w:type="character">
    <w:name w:val="正文文本 字符"/>
    <w:basedOn w:val="a0"/>
    <w:link w:val="a3"/>
    <w:rsid w:val="00A43B9F"/>
  </w:style>
  <w:style w:customStyle="1" w:styleId="aff1" w:type="character">
    <w:name w:val="正文文本首行缩进 字符"/>
    <w:basedOn w:val="a5"/>
    <w:link w:val="aff0"/>
    <w:rsid w:val="00300353"/>
  </w:style>
  <w:style w:styleId="aff2" w:type="paragraph">
    <w:name w:val="Body Text Indent"/>
    <w:basedOn w:val="a"/>
    <w:link w:val="aff3"/>
    <w:rsid w:val="00300353"/>
    <w:pPr>
      <w:spacing w:after="120"/>
      <w:ind w:left="420" w:leftChars="200"/>
    </w:pPr>
  </w:style>
  <w:style w:customStyle="1" w:styleId="aff3" w:type="character">
    <w:name w:val="正文文本缩进 字符"/>
    <w:basedOn w:val="a0"/>
    <w:link w:val="aff2"/>
    <w:rsid w:val="00300353"/>
  </w:style>
  <w:style w:styleId="21" w:type="paragraph">
    <w:name w:val="Body Text First Indent 2"/>
    <w:basedOn w:val="aff2"/>
    <w:link w:val="22"/>
    <w:rsid w:val="00300353"/>
    <w:pPr>
      <w:ind w:firstLine="420" w:firstLineChars="200"/>
    </w:pPr>
  </w:style>
  <w:style w:customStyle="1" w:styleId="22" w:type="character">
    <w:name w:val="正文文本首行缩进 2 字符"/>
    <w:basedOn w:val="aff3"/>
    <w:link w:val="21"/>
    <w:rsid w:val="00300353"/>
  </w:style>
  <w:style w:styleId="23" w:type="paragraph">
    <w:name w:val="Body Text Indent 2"/>
    <w:basedOn w:val="a"/>
    <w:link w:val="24"/>
    <w:rsid w:val="00300353"/>
    <w:pPr>
      <w:spacing w:after="120" w:line="480" w:lineRule="auto"/>
      <w:ind w:left="420" w:leftChars="200"/>
    </w:pPr>
  </w:style>
  <w:style w:customStyle="1" w:styleId="24" w:type="character">
    <w:name w:val="正文文本缩进 2 字符"/>
    <w:basedOn w:val="a0"/>
    <w:link w:val="23"/>
    <w:rsid w:val="00300353"/>
  </w:style>
  <w:style w:styleId="a4" w:type="paragraph">
    <w:name w:val="Normal Indent"/>
    <w:basedOn w:val="a"/>
    <w:rsid w:val="00300353"/>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2013 - 2022 主题">
  <a:themeElements>
    <a:clrScheme name="Office 2013 - 2022">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2013 - 2022">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2013 - 2022">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2013 - 2022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75</Words>
  <Characters>428</Characters>
  <Application>Microsoft Office Word</Application>
  <DocSecurity>0</DocSecurity>
  <Lines>3</Lines>
  <Paragraphs>1</Paragraphs>
  <ScaleCrop>false</ScaleCrop>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1970-01-01T00:00:00Z</dcterms:created>
  <dcterms:modified xsi:type="dcterms:W3CDTF">1970-01-01T00:00:00Z</dcterms:modified>
</cp:coreProperties>
</file>

<file path=docProps/custom.xml><?xml version="1.0" encoding="utf-8"?>
<Properties xmlns="http://schemas.openxmlformats.org/officeDocument/2006/custom-properties" xmlns:vt="http://schemas.openxmlformats.org/officeDocument/2006/docPropsVTypes"/>
</file>