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PreformattedText"/>
        <w:bidi w:val="0"/>
        <w:spacing w:before="0" w:after="0"/>
        <w:jc w:val="left"/>
        <w:rPr/>
      </w:pPr>
      <w:r>
        <w:rPr/>
        <w:t xml:space="preserve">### </w:t>
      </w:r>
      <w:r>
        <w:rPr/>
        <w:t>颈椎腰椎牵引治疗重量的选择和计算</w:t>
      </w:r>
    </w:p>
    <w:p>
      <w:pPr>
        <w:pStyle w:val="PreformattedText"/>
        <w:bidi w:val="0"/>
        <w:spacing w:before="0" w:after="0"/>
        <w:jc w:val="left"/>
        <w:rPr/>
      </w:pPr>
      <w:r>
        <w:rPr/>
      </w:r>
    </w:p>
    <w:p>
      <w:pPr>
        <w:pStyle w:val="PreformattedText"/>
        <w:bidi w:val="0"/>
        <w:spacing w:before="0" w:after="0"/>
        <w:jc w:val="left"/>
        <w:rPr/>
      </w:pPr>
      <w:r>
        <w:rPr/>
        <w:t>- **</w:t>
      </w:r>
      <w:r>
        <w:rPr/>
        <w:t>颈椎牵引</w:t>
      </w:r>
      <w:r>
        <w:rPr/>
        <w:t>**</w:t>
      </w:r>
      <w:r>
        <w:rPr/>
        <w:t>：常用的牵引重量差异很大，一般可自患者自身体重的</w:t>
      </w:r>
      <w:r>
        <w:rPr/>
        <w:t>1/10</w:t>
      </w:r>
      <w:r>
        <w:rPr/>
        <w:t>至</w:t>
      </w:r>
      <w:r>
        <w:rPr/>
        <w:t>1/5</w:t>
      </w:r>
      <w:r>
        <w:rPr/>
        <w:t>，多数用</w:t>
      </w:r>
      <w:r>
        <w:rPr/>
        <w:t>6-7kg</w:t>
      </w:r>
      <w:r>
        <w:rPr/>
        <w:t>。但具体重量需根据颈椎骨折部位、类型和脱位等情况决定，例如寰、枢椎用</w:t>
      </w:r>
      <w:r>
        <w:rPr/>
        <w:t>3-4kg</w:t>
      </w:r>
      <w:r>
        <w:rPr/>
        <w:t>，每向下一椎体增加</w:t>
      </w:r>
      <w:r>
        <w:rPr/>
        <w:t>1kg</w:t>
      </w:r>
      <w:r>
        <w:rPr/>
        <w:t>。伴有小关节绞锁者，牵引重量可加到</w:t>
      </w:r>
      <w:r>
        <w:rPr/>
        <w:t>6-12kg</w:t>
      </w:r>
      <w:r>
        <w:rPr/>
        <w:t>。同时，卧位情况下一般颈椎牵引重量为</w:t>
      </w:r>
      <w:r>
        <w:rPr/>
        <w:t>2.5-3kg</w:t>
      </w:r>
      <w:r>
        <w:rPr/>
        <w:t>，坐位牵引一般颈椎牵引重量为</w:t>
      </w:r>
      <w:r>
        <w:rPr/>
        <w:t>6-15kg</w:t>
      </w:r>
      <w:r>
        <w:rPr/>
        <w:t>。</w:t>
      </w:r>
    </w:p>
    <w:p>
      <w:pPr>
        <w:pStyle w:val="PreformattedText"/>
        <w:bidi w:val="0"/>
        <w:spacing w:before="0" w:after="0"/>
        <w:jc w:val="left"/>
        <w:rPr/>
      </w:pPr>
      <w:r>
        <w:rPr/>
        <w:t>- **</w:t>
      </w:r>
      <w:r>
        <w:rPr/>
        <w:t>腰椎牵引</w:t>
      </w:r>
      <w:r>
        <w:rPr/>
        <w:t>**</w:t>
      </w:r>
      <w:r>
        <w:rPr/>
        <w:t>：首次牵引患者，以自身体重的</w:t>
      </w:r>
      <w:r>
        <w:rPr/>
        <w:t>40%</w:t>
      </w:r>
      <w:r>
        <w:rPr/>
        <w:t>为宜，尔后逐渐加至</w:t>
      </w:r>
      <w:r>
        <w:rPr/>
        <w:t>50%</w:t>
      </w:r>
      <w:r>
        <w:rPr/>
        <w:t>；年老体弱者，以自身体重的</w:t>
      </w:r>
      <w:r>
        <w:rPr/>
        <w:t>30%</w:t>
      </w:r>
      <w:r>
        <w:rPr/>
        <w:t>开始，尔后逐渐加至</w:t>
      </w:r>
      <w:r>
        <w:rPr/>
        <w:t>40%</w:t>
      </w:r>
      <w:r>
        <w:rPr/>
        <w:t>。</w:t>
      </w:r>
    </w:p>
    <w:p>
      <w:pPr>
        <w:pStyle w:val="PreformattedText"/>
        <w:bidi w:val="0"/>
        <w:spacing w:before="0" w:after="0"/>
        <w:jc w:val="left"/>
        <w:rPr/>
      </w:pPr>
      <w:r>
        <w:rPr/>
      </w:r>
    </w:p>
    <w:p>
      <w:pPr>
        <w:pStyle w:val="PreformattedText"/>
        <w:bidi w:val="0"/>
        <w:spacing w:before="0" w:after="0"/>
        <w:jc w:val="left"/>
        <w:rPr/>
      </w:pPr>
      <w:r>
        <w:rPr/>
        <w:t xml:space="preserve">### </w:t>
      </w:r>
      <w:r>
        <w:rPr/>
        <w:t>牵引的适应症</w:t>
      </w:r>
    </w:p>
    <w:p>
      <w:pPr>
        <w:pStyle w:val="PreformattedText"/>
        <w:bidi w:val="0"/>
        <w:spacing w:before="0" w:after="0"/>
        <w:jc w:val="left"/>
        <w:rPr/>
      </w:pPr>
      <w:r>
        <w:rPr/>
      </w:r>
    </w:p>
    <w:p>
      <w:pPr>
        <w:pStyle w:val="PreformattedText"/>
        <w:bidi w:val="0"/>
        <w:spacing w:before="0" w:after="0"/>
        <w:jc w:val="left"/>
        <w:rPr/>
      </w:pPr>
      <w:r>
        <w:rPr/>
        <w:t>- **</w:t>
      </w:r>
      <w:r>
        <w:rPr/>
        <w:t>颈椎牵引</w:t>
      </w:r>
      <w:r>
        <w:rPr/>
        <w:t>**</w:t>
      </w:r>
      <w:r>
        <w:rPr/>
        <w:t>：适用于神经根型、颈型和交感型颈椎病，也适用于颈项肌肉劳损的保健治疗。此外，对于颈椎间盘突出或膨出压迫硬膜囊所致的情况，也可考虑牵引。</w:t>
      </w:r>
    </w:p>
    <w:p>
      <w:pPr>
        <w:pStyle w:val="PreformattedText"/>
        <w:bidi w:val="0"/>
        <w:spacing w:before="0" w:after="0"/>
        <w:jc w:val="left"/>
        <w:rPr/>
      </w:pPr>
      <w:r>
        <w:rPr/>
        <w:t>- **</w:t>
      </w:r>
      <w:r>
        <w:rPr/>
        <w:t>腰椎牵引</w:t>
      </w:r>
      <w:r>
        <w:rPr/>
        <w:t>**</w:t>
      </w:r>
      <w:r>
        <w:rPr/>
        <w:t>：适用于初次发作且轻的腰椎间盘突出症患者，有助于增宽椎间隙，缓解神经根挤压。</w:t>
      </w:r>
    </w:p>
    <w:p>
      <w:pPr>
        <w:pStyle w:val="PreformattedText"/>
        <w:bidi w:val="0"/>
        <w:spacing w:before="0" w:after="0"/>
        <w:jc w:val="left"/>
        <w:rPr/>
      </w:pPr>
      <w:r>
        <w:rPr/>
      </w:r>
    </w:p>
    <w:p>
      <w:pPr>
        <w:pStyle w:val="PreformattedText"/>
        <w:bidi w:val="0"/>
        <w:spacing w:before="0" w:after="0"/>
        <w:jc w:val="left"/>
        <w:rPr/>
      </w:pPr>
      <w:r>
        <w:rPr/>
        <w:t xml:space="preserve">### </w:t>
      </w:r>
      <w:r>
        <w:rPr/>
        <w:t>牵引的禁忌症</w:t>
      </w:r>
    </w:p>
    <w:p>
      <w:pPr>
        <w:pStyle w:val="PreformattedText"/>
        <w:bidi w:val="0"/>
        <w:spacing w:before="0" w:after="0"/>
        <w:jc w:val="left"/>
        <w:rPr/>
      </w:pPr>
      <w:r>
        <w:rPr/>
      </w:r>
    </w:p>
    <w:p>
      <w:pPr>
        <w:pStyle w:val="PreformattedText"/>
        <w:bidi w:val="0"/>
        <w:spacing w:before="0" w:after="0"/>
        <w:jc w:val="left"/>
        <w:rPr/>
      </w:pPr>
      <w:r>
        <w:rPr/>
        <w:t>- **</w:t>
      </w:r>
      <w:r>
        <w:rPr/>
        <w:t>颈椎牵引</w:t>
      </w:r>
      <w:r>
        <w:rPr/>
        <w:t>**</w:t>
      </w:r>
      <w:r>
        <w:rPr/>
        <w:t>：</w:t>
      </w:r>
    </w:p>
    <w:p>
      <w:pPr>
        <w:pStyle w:val="PreformattedText"/>
        <w:bidi w:val="0"/>
        <w:spacing w:before="0" w:after="0"/>
        <w:jc w:val="left"/>
        <w:rPr/>
      </w:pPr>
      <w:r>
        <w:rPr/>
        <w:t xml:space="preserve">  </w:t>
      </w:r>
      <w:r>
        <w:rPr/>
        <w:t xml:space="preserve">- </w:t>
      </w:r>
      <w:r>
        <w:rPr/>
        <w:t>脊髓型颈椎病脊髓受压较明显者和有明显颈椎节段性不稳者不宜采用。</w:t>
      </w:r>
    </w:p>
    <w:p>
      <w:pPr>
        <w:pStyle w:val="PreformattedText"/>
        <w:bidi w:val="0"/>
        <w:spacing w:before="0" w:after="0"/>
        <w:jc w:val="left"/>
        <w:rPr/>
      </w:pPr>
      <w:r>
        <w:rPr/>
        <w:t xml:space="preserve">  </w:t>
      </w:r>
      <w:r>
        <w:rPr/>
        <w:t xml:space="preserve">- </w:t>
      </w:r>
      <w:r>
        <w:rPr/>
        <w:t>肿瘤、结核、严重骨质疏松、类风湿性关节炎、严重颈椎失稳、椎体骨折、颈椎病术后、脊髓压迫症（脊髓性颈椎病是否牵引有争议）、急性损伤或炎症在首次治疗后症状加重、严重的心血管疾病等。</w:t>
      </w:r>
    </w:p>
    <w:p>
      <w:pPr>
        <w:pStyle w:val="PreformattedText"/>
        <w:bidi w:val="0"/>
        <w:spacing w:before="0" w:after="0"/>
        <w:jc w:val="left"/>
        <w:rPr/>
      </w:pPr>
      <w:r>
        <w:rPr/>
        <w:t>- **</w:t>
      </w:r>
      <w:r>
        <w:rPr/>
        <w:t>腰椎牵引</w:t>
      </w:r>
      <w:r>
        <w:rPr/>
        <w:t>**</w:t>
      </w:r>
      <w:r>
        <w:rPr/>
        <w:t>：</w:t>
      </w:r>
    </w:p>
    <w:p>
      <w:pPr>
        <w:pStyle w:val="PreformattedText"/>
        <w:bidi w:val="0"/>
        <w:spacing w:before="0" w:after="0"/>
        <w:jc w:val="left"/>
        <w:rPr/>
      </w:pPr>
      <w:r>
        <w:rPr/>
        <w:t xml:space="preserve">  </w:t>
      </w:r>
      <w:r>
        <w:rPr/>
        <w:t xml:space="preserve">- </w:t>
      </w:r>
      <w:r>
        <w:rPr/>
        <w:t>年迈体弱患者，以防骨头损伤。</w:t>
      </w:r>
    </w:p>
    <w:p>
      <w:pPr>
        <w:pStyle w:val="PreformattedText"/>
        <w:bidi w:val="0"/>
        <w:spacing w:before="0" w:after="0"/>
        <w:jc w:val="left"/>
        <w:rPr/>
      </w:pPr>
      <w:r>
        <w:rPr/>
        <w:t xml:space="preserve">  </w:t>
      </w:r>
      <w:r>
        <w:rPr/>
        <w:t xml:space="preserve">- </w:t>
      </w:r>
      <w:r>
        <w:rPr/>
        <w:t>患有结核、肿瘤等以致骨质破坏的患者和骨质疏松症的患者慎用。</w:t>
      </w:r>
    </w:p>
    <w:p>
      <w:pPr>
        <w:pStyle w:val="PreformattedText"/>
        <w:bidi w:val="0"/>
        <w:spacing w:before="0" w:after="0"/>
        <w:jc w:val="left"/>
        <w:rPr/>
      </w:pPr>
      <w:r>
        <w:rPr/>
        <w:t xml:space="preserve">  </w:t>
      </w:r>
      <w:r>
        <w:rPr/>
        <w:t xml:space="preserve">- </w:t>
      </w:r>
      <w:r>
        <w:rPr/>
        <w:t>高血压患者，癫痫患者，精神严重障碍者，孕妇及传染病患者慎用。</w:t>
      </w:r>
    </w:p>
    <w:p>
      <w:pPr>
        <w:pStyle w:val="PreformattedText"/>
        <w:bidi w:val="0"/>
        <w:spacing w:before="0" w:after="0"/>
        <w:jc w:val="left"/>
        <w:rPr/>
      </w:pPr>
      <w:r>
        <w:rPr/>
        <w:t xml:space="preserve">  </w:t>
      </w:r>
      <w:r>
        <w:rPr/>
        <w:t xml:space="preserve">- </w:t>
      </w:r>
      <w:r>
        <w:rPr/>
        <w:t>颈椎突出的椎间盘破碎、颈脊髓压迫症以及颞颌关节紊乱的颈椎病患者等。</w:t>
      </w:r>
    </w:p>
    <w:p>
      <w:pPr>
        <w:pStyle w:val="PreformattedText"/>
        <w:bidi w:val="0"/>
        <w:spacing w:before="0" w:after="0"/>
        <w:jc w:val="left"/>
        <w:rPr/>
      </w:pPr>
      <w:r>
        <w:rPr/>
      </w:r>
    </w:p>
    <w:p>
      <w:pPr>
        <w:pStyle w:val="PreformattedText"/>
        <w:bidi w:val="0"/>
        <w:spacing w:before="0" w:after="0"/>
        <w:jc w:val="left"/>
        <w:rPr/>
      </w:pPr>
      <w:r>
        <w:rPr/>
        <w:t>请注意，以上内容仅供参考。如有颈椎或腰椎问题，请及时就医并遵循专业医生的建议。在进行牵引治疗前，务必咨询医生，确保治疗的安全性和有效性。</w:t>
      </w:r>
    </w:p>
    <w:p>
      <w:pPr>
        <w:pStyle w:val="PreformattedText"/>
        <w:bidi w:val="0"/>
        <w:spacing w:before="0" w:after="0"/>
        <w:jc w:val="left"/>
        <w:rPr/>
      </w:pPr>
      <w:r>
        <w:rPr/>
        <w:t>内容由</w:t>
      </w:r>
      <w:r>
        <w:rPr/>
        <w:t>AI</w:t>
      </w:r>
      <w:r>
        <w:rPr/>
        <w:t>大模型生成，仅供参考</w:t>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Noto Sans Mono CJK SC">
    <w:charset w:val="01"/>
    <w:family w:val="roman"/>
    <w:pitch w:val="variable"/>
  </w:font>
  <w:font w:name="Noto Sans Mono CJK SC">
    <w:charset w:val="01"/>
    <w:family w:val="swiss"/>
    <w:pitch w:val="variable"/>
  </w:font>
  <w:font w:name="Noto Sans Mono CJK SC">
    <w:charset w:val="01"/>
    <w:family w:val="modern"/>
    <w:pitch w:val="fixed"/>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Noto Sans Mono CJK SC" w:hAnsi="Noto Sans Mono CJK SC" w:eastAsia="Noto Sans Mono CJK SC" w:cs="Noto Sans Mono CJK SC"/>
        <w:sz w:val="24"/>
        <w:szCs w:val="24"/>
        <w:lang w:val="en-US" w:eastAsia="zh-CN" w:bidi="hi-IN"/>
      </w:rPr>
    </w:rPrDefault>
    <w:pPrDefault>
      <w:pPr>
        <w:suppressAutoHyphens w:val="true"/>
      </w:pPr>
    </w:pPrDefault>
  </w:docDefaults>
  <w:style w:type="paragraph" w:styleId="Normal">
    <w:name w:val="Normal"/>
    <w:qFormat/>
    <w:pPr>
      <w:widowControl w:val="false"/>
      <w:bidi w:val="0"/>
    </w:pPr>
    <w:rPr>
      <w:rFonts w:ascii="Noto Sans Mono CJK SC" w:hAnsi="Noto Sans Mono CJK SC" w:eastAsia="Noto Sans Mono CJK SC" w:cs="Noto Sans Mono CJK SC"/>
      <w:color w:val="auto"/>
      <w:sz w:val="24"/>
      <w:szCs w:val="24"/>
      <w:lang w:val="en-US" w:eastAsia="zh-CN" w:bidi="hi-IN"/>
    </w:rPr>
  </w:style>
  <w:style w:type="paragraph" w:styleId="Heading">
    <w:name w:val="Heading"/>
    <w:basedOn w:val="Normal"/>
    <w:next w:val="TextBody"/>
    <w:qFormat/>
    <w:pPr>
      <w:keepNext w:val="true"/>
      <w:spacing w:before="240" w:after="120"/>
    </w:pPr>
    <w:rPr>
      <w:rFonts w:ascii="Noto Sans Mono CJK SC" w:hAnsi="Noto Sans Mono CJK SC" w:eastAsia="Noto Sans Mono CJK SC" w:cs="Noto Sans Mono CJK SC"/>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lang w:val="zxx" w:eastAsia="zxx" w:bidi="zxx"/>
    </w:rPr>
  </w:style>
  <w:style w:type="paragraph" w:styleId="PreformattedText">
    <w:name w:val="Preformatted Text"/>
    <w:basedOn w:val="Normal"/>
    <w:qFormat/>
    <w:pPr>
      <w:spacing w:before="0" w:after="0"/>
    </w:pPr>
    <w:rPr>
      <w:rFonts w:ascii="Noto Sans Mono CJK SC" w:hAnsi="Noto Sans Mono CJK SC" w:eastAsia="Noto Sans Mono CJK SC" w:cs="Noto Sans Mono CJK SC"/>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LibreOfficeDev/7.3.1.3.0$Android_AARCH64 LibreOffice_project/</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cp:revision>0</cp:revision>
  <dc:subject/>
  <dc:title/>
</cp:coreProperties>
</file>