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spacing w:lineRule="auto" w:line="288" w:before="480" w:after="480"/>
        <w:ind w:left="0" w:hanging="0"/>
        <w:rPr/>
      </w:pPr>
      <w:r>
        <w:rPr/>
      </w:r>
    </w:p>
    <w:p>
      <w:pPr>
        <w:pStyle w:val="1"/>
        <w:rPr/>
      </w:pPr>
      <w:r>
        <w:rPr/>
        <w:t>从“教师惩戒”到“网络维权”——中马教育法治、家长反馈机制与特殊教育法律保障的比较研究</w:t>
      </w:r>
    </w:p>
    <w:p>
      <w:pPr>
        <w:pStyle w:val="2"/>
        <w:rPr/>
      </w:pPr>
      <w:r>
        <w:rPr/>
        <w:t>摘要</w:t>
      </w:r>
    </w:p>
    <w:p>
      <w:pPr>
        <w:pStyle w:val="Normal"/>
        <w:rPr/>
      </w:pPr>
      <w:r>
        <w:rPr/>
        <w:t>马来西亚近年多起师生、家校肢体冲突事件，持续引发社会对教师惩戒边界、学生人身权利、家长参与治理、校园权责边界的广泛讨论。同类的学生管理失当、家校矛盾、网络维权现象在中国教育场域同样大量存在，这并非个别教师素质问题，而是教育权利意识崛起背景之下，</w:t>
      </w:r>
      <w:r>
        <w:rPr>
          <w:b/>
          <w:bCs/>
        </w:rPr>
        <w:t>法律文本、执行机制、纠纷救济、专业支持之间的结构性错配</w:t>
      </w:r>
      <w:r>
        <w:rPr/>
        <w:t>。</w:t>
      </w:r>
    </w:p>
    <w:p>
      <w:pPr>
        <w:pStyle w:val="Normal"/>
        <w:rPr/>
      </w:pPr>
      <w:r>
        <w:rPr/>
        <w:t>中国已经通过《中小学教育惩戒规则（试行）》搭建起相对完整的制度框架，明确惩戒实施范围、禁止体罚与变相体罚，同时建立家长投诉、学生校内申诉、行政复核、司法救济的完整链条，并且兼顾教师正当履职保护。马来西亚依托《</w:t>
      </w:r>
      <w:r>
        <w:rPr/>
        <w:t>1996</w:t>
      </w:r>
      <w:r>
        <w:rPr/>
        <w:t>教育法令》《</w:t>
      </w:r>
      <w:r>
        <w:rPr/>
        <w:t>2001</w:t>
      </w:r>
      <w:r>
        <w:rPr/>
        <w:t>儿童法令》《</w:t>
      </w:r>
      <w:r>
        <w:rPr/>
        <w:t>2013</w:t>
      </w:r>
      <w:r>
        <w:rPr/>
        <w:t>特殊教育条例》等成文法规，形成基础教育法治体系，但体罚制度历史遗留、惩戒与虐待边界模糊、特殊教育程序保障不足等现实矛盾长期存在。</w:t>
      </w:r>
    </w:p>
    <w:p>
      <w:pPr>
        <w:pStyle w:val="Normal"/>
        <w:rPr/>
      </w:pPr>
      <w:r>
        <w:rPr/>
        <w:t>从实践层面观察，两国共同面临一个突出悖论：</w:t>
      </w:r>
      <w:r>
        <w:rPr>
          <w:b/>
          <w:bCs/>
        </w:rPr>
        <w:t>正式制度条文不断完善，但是大量家长仍然绕过校内、行政渠道，转向短视频、社交平台进行网络曝光维权</w:t>
      </w:r>
      <w:r>
        <w:rPr/>
        <w:t>。网络维权一方面发挥社会监督功能，另一方面带来事实碎片化、未成年人隐私泄露、教师网络围猎、舆论先行代替法定调查等次生风险。</w:t>
      </w:r>
    </w:p>
    <w:p>
      <w:pPr>
        <w:pStyle w:val="Normal"/>
        <w:rPr/>
      </w:pPr>
      <w:r>
        <w:rPr/>
        <w:t>本文结合</w:t>
      </w:r>
      <w:r>
        <w:rPr/>
        <w:t>2024</w:t>
        <w:noBreakHyphen/>
        <w:t>2026</w:t>
      </w:r>
      <w:r>
        <w:rPr/>
        <w:t>年中马两国学生管理不当典型案例，依托近五年教育法学、特殊教育相关研究文献，同时参考芬兰、德国、澳大利亚、美国、日本、韩国等域外国家教育治理经验，对比两国政策文件落地困境，剖析传统投诉机制的现实瓶颈，辨析网络维权生成逻辑与双重效应。研究发现，无论是中国还是马来西亚，制度最大短板不在于“无法可依”，而在于</w:t>
      </w:r>
      <w:r>
        <w:rPr>
          <w:b/>
          <w:bCs/>
        </w:rPr>
        <w:t>程序正义落地不足、纠纷处置的独立性欠缺、特殊教育专业支撑缺位、反馈透明度不足</w:t>
      </w:r>
      <w:r>
        <w:rPr/>
        <w:t>。在借鉴域外治理经验基础之上，本文提出“权利保障</w:t>
      </w:r>
      <w:r>
        <w:rPr/>
        <w:t>+</w:t>
      </w:r>
      <w:r>
        <w:rPr/>
        <w:t>专业支持</w:t>
      </w:r>
      <w:r>
        <w:rPr/>
        <w:t>+</w:t>
      </w:r>
      <w:r>
        <w:rPr/>
        <w:t>程序正义</w:t>
      </w:r>
      <w:r>
        <w:rPr/>
        <w:t>+</w:t>
      </w:r>
      <w:r>
        <w:rPr/>
        <w:t>社会监督</w:t>
      </w:r>
      <w:r>
        <w:rPr/>
        <w:t>+</w:t>
      </w:r>
      <w:r>
        <w:rPr/>
        <w:t>数字反馈”五位一体的现代教育治理路径，构建快速响应的纠纷调解机制、特殊教育个别化教育计划（</w:t>
      </w:r>
      <w:r>
        <w:rPr/>
        <w:t>IEP</w:t>
      </w:r>
      <w:r>
        <w:rPr/>
        <w:t>）制度化、教师反滥诉保护、惩戒电子留痕制度，推动两国教育治理从“个案事件处置”走向常态化制度改进，回应新时代家校共治、儿童权利保障的现实需求。</w:t>
      </w:r>
    </w:p>
    <w:p>
      <w:pPr>
        <w:pStyle w:val="Normal"/>
        <w:rPr/>
      </w:pPr>
      <w:r>
        <w:rPr>
          <w:b/>
          <w:bCs/>
        </w:rPr>
        <w:t>关键词</w:t>
      </w:r>
      <w:r>
        <w:rPr/>
        <w:t>：教育惩戒；网络维权；教育程序正义；家校纠纷；特殊教育；中马教育法治比较</w:t>
      </w:r>
    </w:p>
    <w:p>
      <w:pPr>
        <w:pStyle w:val="2"/>
        <w:rPr/>
      </w:pPr>
      <w:r>
        <w:rPr/>
        <w:t>一、事件缘起：现实案例视角下中马学生管理失当的共同困境</w:t>
      </w:r>
    </w:p>
    <w:p>
      <w:pPr>
        <w:pStyle w:val="Normal"/>
        <w:rPr/>
      </w:pPr>
      <w:r>
        <w:rPr/>
        <w:t>法律制度文本的理想状态，和学校真实管理场景之间，始终存在实践鸿沟。梳理</w:t>
      </w:r>
      <w:r>
        <w:rPr/>
        <w:t>2024</w:t>
        <w:noBreakHyphen/>
        <w:t>2026</w:t>
      </w:r>
      <w:r>
        <w:rPr/>
        <w:t>年公开报道的典型案例，可以直观看到，中马两国均存在学生管理失当、身心伤害、家长维权路径分化的现实，部分案件最终依靠社交媒体曝光才推动行政介入。</w:t>
      </w:r>
    </w:p>
    <w:p>
      <w:pPr>
        <w:pStyle w:val="3"/>
        <w:rPr/>
      </w:pPr>
      <w:r>
        <w:rPr/>
        <w:t>（一）马来西亚近年典型学生管理与家校冲突案例</w:t>
      </w:r>
    </w:p>
    <w:p>
      <w:pPr>
        <w:pStyle w:val="Normal"/>
        <w:rPr/>
      </w:pPr>
      <w:r>
        <w:rPr/>
        <w:t>马来西亚现行纪律条例仍然有限保留男生校内藤鞭体罚，仅允许校长或授权教师执行，限定部位为手掌或隔着衣物的臀部，禁止对女生、特殊需要学生实施体罚，禁止击打头部等危险部位。但实践中超限度体罚、冷暴力、集体惩罚、特殊学生不当处置事件频发，多数事件由家长社交媒体发帖曝光后才推动警方、教育部介入调查（</w:t>
      </w:r>
      <w:r>
        <w:rPr/>
        <w:t>Annuar, 2025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过度体罚致人身伤害（</w:t>
      </w:r>
      <w:r>
        <w:rPr>
          <w:b/>
          <w:bCs/>
        </w:rPr>
        <w:t>2025</w:t>
      </w:r>
      <w:r>
        <w:rPr>
          <w:b/>
          <w:bCs/>
        </w:rPr>
        <w:t>，彭亨）</w:t>
      </w:r>
      <w:r>
        <w:rPr/>
        <w:t>：学生因穿错校服，集会场合被教师当众藤鞭体罚，臀部大面积瘀伤，造成生理疼痛与心理创伤。家长</w:t>
      </w:r>
      <w:r>
        <w:rPr/>
        <w:t>Facebook</w:t>
      </w:r>
      <w:r>
        <w:rPr/>
        <w:t>发布受伤照片公开维权，报警验伤，事件引发全社会对于公开体罚限度的讨论。</w:t>
      </w:r>
    </w:p>
    <w:p>
      <w:pPr>
        <w:pStyle w:val="Normal"/>
        <w:rPr/>
      </w:pPr>
      <w:r>
        <w:rPr>
          <w:b/>
          <w:bCs/>
        </w:rPr>
        <w:t>校园冷暴力、隔离惩戒（</w:t>
      </w:r>
      <w:r>
        <w:rPr>
          <w:b/>
          <w:bCs/>
        </w:rPr>
        <w:t>2025</w:t>
      </w:r>
      <w:r>
        <w:rPr>
          <w:b/>
          <w:bCs/>
        </w:rPr>
        <w:t>，霹雳州华小）</w:t>
      </w:r>
      <w:r>
        <w:rPr/>
        <w:t>：小六女生违纪后，被安排单独封闭在空课室上课连续两周，班主任示意其他同学孤立该学生，取消毕业旅行资格，学生出现抑郁低落情绪。家长通过社交平台控诉校方过度惩罚，校内沟通并未有效化解矛盾。</w:t>
      </w:r>
    </w:p>
    <w:p>
      <w:pPr>
        <w:pStyle w:val="Normal"/>
        <w:rPr/>
      </w:pPr>
      <w:r>
        <w:rPr>
          <w:b/>
          <w:bCs/>
        </w:rPr>
        <w:t>特殊需要学生违规体罚刑事追责（</w:t>
      </w:r>
      <w:r>
        <w:rPr>
          <w:b/>
          <w:bCs/>
        </w:rPr>
        <w:t>2025</w:t>
      </w:r>
      <w:r>
        <w:rPr>
          <w:b/>
          <w:bCs/>
        </w:rPr>
        <w:t>，槟城）</w:t>
      </w:r>
      <w:r>
        <w:rPr/>
        <w:t>：两名教师对特殊教育学生实施藤鞭体罚，超出法律允许边界，检察机关以故意伤害罪提起刑事指控。该案凸显马来西亚现有法规对于特殊障碍学生，缺少清晰的危机行为干预指引，教师容易将身心障碍引发的行为问题当作普通违纪处理（</w:t>
      </w:r>
      <w:r>
        <w:rPr/>
        <w:t>Nurul, 2023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教师与家长肢体冲突事件（</w:t>
      </w:r>
      <w:r>
        <w:rPr>
          <w:b/>
          <w:bCs/>
        </w:rPr>
        <w:t>2026</w:t>
      </w:r>
      <w:r>
        <w:rPr>
          <w:b/>
          <w:bCs/>
        </w:rPr>
        <w:t>）</w:t>
      </w:r>
      <w:r>
        <w:rPr/>
        <w:t>：家长质疑教师管教方式到校沟通，演变为教师与家长肢体冲突，家长报警，案件经社交传播，暴露学校缺少中立第三方调解机制，矛盾直接升级为对抗性冲突。</w:t>
      </w:r>
    </w:p>
    <w:p>
      <w:pPr>
        <w:pStyle w:val="Normal"/>
        <w:rPr/>
      </w:pPr>
      <w:r>
        <w:rPr>
          <w:b/>
          <w:bCs/>
        </w:rPr>
        <w:t>体罚造成永久性身体损害民事赔偿判例（</w:t>
      </w:r>
      <w:r>
        <w:rPr>
          <w:b/>
          <w:bCs/>
        </w:rPr>
        <w:t>2026</w:t>
      </w:r>
      <w:r>
        <w:rPr>
          <w:b/>
          <w:bCs/>
        </w:rPr>
        <w:t>，吉兰丹）</w:t>
      </w:r>
      <w:r>
        <w:rPr/>
        <w:t>：课堂扇耳光造成学生听力永久受损，法院判决教师赔偿</w:t>
      </w:r>
      <w:r>
        <w:rPr/>
        <w:t>8.8</w:t>
      </w:r>
      <w:r>
        <w:rPr/>
        <w:t>万马币，司法再次明确：管教行为一旦超出合理纪律范畴，即构成人身侵权，需要承担民事乃至刑事责任。</w:t>
      </w:r>
    </w:p>
    <w:p>
      <w:pPr>
        <w:pStyle w:val="Normal"/>
        <w:rPr/>
      </w:pPr>
      <w:r>
        <w:rPr/>
        <w:t>马来西亚多数案件的维权链条为：</w:t>
      </w:r>
      <w:r>
        <w:rPr>
          <w:b/>
          <w:bCs/>
        </w:rPr>
        <w:t>校内沟通受阻→正式投诉反馈迟缓→家长社交网络发帖曝光→舆论发酵→警方、教育部门介入调查</w:t>
      </w:r>
      <w:r>
        <w:rPr/>
        <w:t>。传统校内申诉渠道公信力不足，网络曝光成为倒逼处理的现实工具。同时学界研究指出，马来西亚校园体罚现象在乡村学校相对高发，体罚容易诱发学生焦虑、抑郁、攻击性行为，儿童权利保护与传统校园纪律文化持续冲突（</w:t>
      </w:r>
      <w:r>
        <w:rPr/>
        <w:t>Annuar, 2025</w:t>
      </w:r>
      <w:r>
        <w:rPr/>
        <w:t>）。</w:t>
      </w:r>
    </w:p>
    <w:p>
      <w:pPr>
        <w:pStyle w:val="3"/>
        <w:rPr/>
      </w:pPr>
      <w:r>
        <w:rPr/>
        <w:t>（二）中国近年学生管理不当与网络维权典型事件</w:t>
      </w:r>
    </w:p>
    <w:p>
      <w:pPr>
        <w:pStyle w:val="Normal"/>
        <w:rPr/>
      </w:pPr>
      <w:r>
        <w:rPr/>
        <w:t>中国法律与政策层面严格禁止体罚、变相体罚，《中小学教育惩戒规则（试行）》划定清晰禁止行为清单，但是实践中依然存在惩戒滥用、惩戒异化；同时反向现象突出：大量教师“不敢管、不愿管、不会管”，陷入惩戒惧用困境（张海鹏</w:t>
      </w:r>
      <w:r>
        <w:rPr/>
        <w:t>, 2026</w:t>
      </w:r>
      <w:r>
        <w:rPr/>
        <w:t>）。家校纠纷同样大量走向短视频网络曝光。</w:t>
      </w:r>
    </w:p>
    <w:p>
      <w:pPr>
        <w:pStyle w:val="Normal"/>
        <w:rPr/>
      </w:pPr>
      <w:r>
        <w:rPr>
          <w:b/>
          <w:bCs/>
        </w:rPr>
        <w:t>片段化视频网络舆论审判（</w:t>
      </w:r>
      <w:r>
        <w:rPr>
          <w:b/>
          <w:bCs/>
        </w:rPr>
        <w:t>2024</w:t>
      </w:r>
      <w:r>
        <w:rPr>
          <w:b/>
          <w:bCs/>
        </w:rPr>
        <w:t>，湖南）</w:t>
      </w:r>
      <w:r>
        <w:rPr/>
        <w:t>：学生违纪后教师罚抄，学生截取</w:t>
      </w:r>
      <w:r>
        <w:rPr/>
        <w:t>15</w:t>
      </w:r>
      <w:r>
        <w:rPr/>
        <w:t>秒批评片段，家长剪辑后在家长群、短视频传播，引发大规模网络对教师的网暴。完整前因后果被遮蔽，教师承受巨大舆论压力，即便后续调查厘清部分事实，教师名誉伤害已经难以逆转，这是非常典型的“片段视频代替完整事实”的网络维权样本（钟芳</w:t>
      </w:r>
      <w:r>
        <w:rPr/>
        <w:t>, 2024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惩戒边界争议案件（</w:t>
      </w:r>
      <w:r>
        <w:rPr>
          <w:b/>
          <w:bCs/>
        </w:rPr>
        <w:t>2025</w:t>
      </w:r>
      <w:r>
        <w:rPr>
          <w:b/>
          <w:bCs/>
        </w:rPr>
        <w:t>，济南）</w:t>
      </w:r>
      <w:r>
        <w:rPr/>
        <w:t>：教师管教学生行为被家长拍摄短视频全网传播，引发巨大舆情。官方调查组最终认定部分行为属于体罚；同时调查报告也指出家长在维权过程中也存在行为失当。该案例充分展现：即便制度完备，现实中“合法惩戒”与“体罚”的边界，在个案中极易发生认知分歧，而网络传播会放大分歧、激化对立（杨垚</w:t>
      </w:r>
      <w:r>
        <w:rPr/>
        <w:t>, 2025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特殊教育场景师生冲突（</w:t>
      </w:r>
      <w:r>
        <w:rPr>
          <w:b/>
          <w:bCs/>
        </w:rPr>
        <w:t>2025</w:t>
      </w:r>
      <w:r>
        <w:rPr>
          <w:b/>
          <w:bCs/>
        </w:rPr>
        <w:t>）</w:t>
      </w:r>
      <w:r>
        <w:rPr/>
        <w:t>：自闭症学生在校情绪爆发，发生肢体拉扯，教师情绪失控做出肢体回应。事件被家长网络公开。案件折射国内特殊教育普遍痛点：普通教师缺少特殊行为危机干预培训，学校缺少标准化行为事件处置流程，面对特殊学生的行为危机，容易从教育冲突直接升级为人身纠纷，家长对校内处置不信任，直接诉诸网络曝光。</w:t>
      </w:r>
    </w:p>
    <w:p>
      <w:pPr>
        <w:pStyle w:val="Normal"/>
        <w:rPr/>
      </w:pPr>
      <w:r>
        <w:rPr>
          <w:b/>
          <w:bCs/>
        </w:rPr>
        <w:t>投诉机制的现实生态：大量非实质性投诉与恶意投诉客观存在</w:t>
      </w:r>
      <w:r>
        <w:rPr/>
        <w:t>。国内基层学校台账显示，教育投诉中，真正实质性教师违规仅占很小比例，部分投诉来源于认知偏差、过度维权甚至恶意诬告；教师需要花费大量时间自证清白，加剧教师群体履职焦虑，形成“少管少错”的自我约束心理（李政涛</w:t>
      </w:r>
      <w:r>
        <w:rPr/>
        <w:t>, 2024</w:t>
      </w:r>
      <w:r>
        <w:rPr/>
        <w:t>）。</w:t>
      </w:r>
    </w:p>
    <w:p>
      <w:pPr>
        <w:pStyle w:val="Normal"/>
        <w:rPr/>
      </w:pPr>
      <w:r>
        <w:rPr/>
        <w:t>中国维权路径分化为两条：一是</w:t>
      </w:r>
      <w:r>
        <w:rPr/>
        <w:t>12345</w:t>
      </w:r>
      <w:r>
        <w:rPr/>
        <w:t>政务热线、学校、教育局行政投诉；二是短视频、社交平台网络曝光。很多家长选择“两条路径并行”，当行政工单反馈慢、答复笼统，就会转向网络获取压力。</w:t>
      </w:r>
    </w:p>
    <w:p>
      <w:pPr>
        <w:pStyle w:val="Normal"/>
        <w:rPr/>
      </w:pPr>
      <w:r>
        <w:rPr/>
        <w:t>对比小结：</w:t>
      </w:r>
    </w:p>
    <w:p>
      <w:pPr>
        <w:pStyle w:val="Normal"/>
        <w:rPr/>
      </w:pPr>
      <w:r>
        <w:rPr/>
        <w:t>马来西亚的主要矛盾：</w:t>
      </w:r>
      <w:r>
        <w:rPr>
          <w:b/>
          <w:bCs/>
        </w:rPr>
        <w:t>旧有体罚制度存续，惩戒、体罚、虐待法律定义模糊，特殊教育程序缺位，正式救济渠道薄弱，网络曝光成为主要推力</w:t>
      </w:r>
      <w:r>
        <w:rPr/>
        <w:t>。</w:t>
      </w:r>
    </w:p>
    <w:p>
      <w:pPr>
        <w:pStyle w:val="Normal"/>
        <w:rPr/>
      </w:pPr>
      <w:r>
        <w:rPr/>
        <w:t>中国的主要矛盾：</w:t>
      </w:r>
      <w:r>
        <w:rPr>
          <w:b/>
          <w:bCs/>
        </w:rPr>
        <w:t>成文制度已经完备，但执行、透明度、纠纷处置独立性不足；同时双向矛盾并存，既有少数教师惩戒滥用，又有教师普遍惧管，网络舆论既监督权力，也容易演变为网络私刑</w:t>
      </w:r>
      <w:r>
        <w:rPr/>
        <w:t>。</w:t>
      </w:r>
    </w:p>
    <w:p>
      <w:pPr>
        <w:pStyle w:val="2"/>
        <w:rPr/>
      </w:pPr>
      <w:r>
        <w:rPr/>
        <w:t>二、制度文本</w:t>
        <w:noBreakHyphen/>
        <w:t>社会实践的落差：基于近五年中马相关研究文献梳理</w:t>
      </w:r>
    </w:p>
    <w:p>
      <w:pPr>
        <w:pStyle w:val="Normal"/>
        <w:rPr/>
      </w:pPr>
      <w:r>
        <w:rPr/>
        <w:t>近五年两国教育法学、特殊教育领域的研究，共同揭示一个核心观点：</w:t>
      </w:r>
      <w:r>
        <w:rPr>
          <w:b/>
          <w:bCs/>
        </w:rPr>
        <w:t>教育法治的难点不在于立法，而在于制度从纸面落地到校园真实场景，实现程序正义</w:t>
      </w:r>
      <w:r>
        <w:rPr/>
        <w:t>。</w:t>
      </w:r>
    </w:p>
    <w:p>
      <w:pPr>
        <w:pStyle w:val="3"/>
        <w:rPr/>
      </w:pPr>
      <w:r>
        <w:rPr/>
        <w:t>（一）中国近五年核心文献观点梳理（</w:t>
      </w:r>
      <w:r>
        <w:rPr/>
        <w:t>2021</w:t>
        <w:noBreakHyphen/>
        <w:t>2026</w:t>
      </w:r>
      <w:r>
        <w:rPr/>
        <w:t>）</w:t>
      </w:r>
    </w:p>
    <w:p>
      <w:pPr>
        <w:pStyle w:val="Normal"/>
        <w:rPr/>
      </w:pPr>
      <w:r>
        <w:rPr/>
        <w:t>制度层面，《中小学教育惩戒规则（试行）》实现教育惩戒法治化，搭建投诉</w:t>
        <w:noBreakHyphen/>
        <w:t>申诉</w:t>
        <w:noBreakHyphen/>
        <w:t>复核</w:t>
        <w:noBreakHyphen/>
        <w:t>复议诉讼完整链条，但属于框架性规章，大量“不确定概念”，留给学校、教师较大自由裁量空间，各地校本细则质量参差不齐，造成实践理解差异（钟芳</w:t>
      </w:r>
      <w:r>
        <w:rPr/>
        <w:t>, 2024</w:t>
      </w:r>
      <w:r>
        <w:rPr/>
        <w:t>）。</w:t>
      </w:r>
    </w:p>
    <w:p>
      <w:pPr>
        <w:pStyle w:val="Normal"/>
        <w:rPr/>
      </w:pPr>
      <w:r>
        <w:rPr/>
        <w:t>张海鹏（</w:t>
      </w:r>
      <w:r>
        <w:rPr/>
        <w:t>2026</w:t>
      </w:r>
      <w:r>
        <w:rPr/>
        <w:t>）提出教育惩戒具备教育性、民事规训、职务行为三重属性，治理不能只靠立法，要转向</w:t>
      </w:r>
      <w:r>
        <w:rPr>
          <w:b/>
          <w:bCs/>
        </w:rPr>
        <w:t>执行层面多元规制</w:t>
      </w:r>
      <w:r>
        <w:rPr/>
        <w:t>，不能简单将纠纷全部归结为教师或者家长单方面过错，需要制度消解结构性矛盾。</w:t>
      </w:r>
    </w:p>
    <w:p>
      <w:pPr>
        <w:pStyle w:val="Normal"/>
        <w:rPr/>
      </w:pPr>
      <w:r>
        <w:rPr/>
        <w:t>大量实证调研证实教师群体“不敢管、不想管、不会管”现象普遍。超过半数受访家长认为教师不敢实施正常管教；教师担心投诉、网络曝光风险，主动收缩教育管理行为，最终受损的是课堂秩序与全体学生发展（李政涛</w:t>
      </w:r>
      <w:r>
        <w:rPr/>
        <w:t>, 2024</w:t>
      </w:r>
      <w:r>
        <w:rPr/>
        <w:t>）。</w:t>
      </w:r>
    </w:p>
    <w:p>
      <w:pPr>
        <w:pStyle w:val="Normal"/>
        <w:rPr/>
      </w:pPr>
      <w:r>
        <w:rPr/>
        <w:t>家校冲突研究指出，社交媒体重构家校权力结构。短视频碎片化视频容易形成情感优先、事实后置的舆论审判；当正式渠道“只受理、不透明反馈”，网络曝光就成为家长理性选择。但是网络维权缺少证据规则，极易侵害教师、未成年人双重权益，呼吁建立独立第三方教育调解听证机制（杨垚</w:t>
      </w:r>
      <w:r>
        <w:rPr/>
        <w:t>, 2025</w:t>
      </w:r>
      <w:r>
        <w:rPr/>
        <w:t>）。</w:t>
      </w:r>
    </w:p>
    <w:p>
      <w:pPr>
        <w:pStyle w:val="Normal"/>
        <w:rPr/>
      </w:pPr>
      <w:r>
        <w:rPr/>
        <w:t>特殊教育相关研究：国内特殊教育政策体系逐步完善，但是个别化教育计划（</w:t>
      </w:r>
      <w:r>
        <w:rPr/>
        <w:t>IEP</w:t>
      </w:r>
      <w:r>
        <w:rPr/>
        <w:t>）很多停留在纸面；家长在评估、安置、教育计划修订的全过程参与权落实不足。很多冲突本可以在</w:t>
      </w:r>
      <w:r>
        <w:rPr/>
        <w:t>IEP</w:t>
      </w:r>
      <w:r>
        <w:rPr/>
        <w:t>协同沟通阶段化解，最后演变为事后投诉甚至网络纠纷。特殊教育教师普遍缺少危机行为干预系统培训，面对自闭症、情绪障碍学生的爆发性行为缺少标准化处置方案。</w:t>
      </w:r>
    </w:p>
    <w:p>
      <w:pPr>
        <w:pStyle w:val="3"/>
        <w:rPr/>
      </w:pPr>
      <w:r>
        <w:rPr/>
        <w:t>（二）马来西亚近五年相关研究文献梳理（</w:t>
      </w:r>
      <w:r>
        <w:rPr/>
        <w:t>2021</w:t>
        <w:noBreakHyphen/>
        <w:t>2026</w:t>
      </w:r>
      <w:r>
        <w:rPr/>
        <w:t>）</w:t>
      </w:r>
    </w:p>
    <w:p>
      <w:pPr>
        <w:pStyle w:val="Normal"/>
        <w:rPr/>
      </w:pPr>
      <w:r>
        <w:rPr/>
        <w:t>马来西亚《</w:t>
      </w:r>
      <w:r>
        <w:rPr/>
        <w:t>1959</w:t>
      </w:r>
      <w:r>
        <w:rPr/>
        <w:t>教育纪律条例》继承殖民时期的体罚规则，与现代《联合国儿童权利公约》精神存在张力。法律条文区分“合理惩戒”和“故意伤害”，但何为“合理”缺少可操作的客观标准，高度依赖校长个人判断，造成同行为不同处置的乱象（</w:t>
      </w:r>
      <w:r>
        <w:rPr/>
        <w:t>Nurul, 2023</w:t>
      </w:r>
      <w:r>
        <w:rPr/>
        <w:t>）。</w:t>
      </w:r>
    </w:p>
    <w:p>
      <w:pPr>
        <w:pStyle w:val="Normal"/>
        <w:rPr/>
      </w:pPr>
      <w:r>
        <w:rPr/>
        <w:t>系统性综述研究显示，马来西亚校园体罚并不少见，体罚会提升学生焦虑、抑郁、攻击行为风险；乡村学校体罚发生率高于城市；特殊需要学生因为行为障碍，更容易遭遇不当惩戒，但是现有法规缺少专门针对特殊学生的例外条款和危机干预流程（</w:t>
      </w:r>
      <w:r>
        <w:rPr/>
        <w:t>Annuar, 2025</w:t>
      </w:r>
      <w:r>
        <w:rPr/>
        <w:t>）。</w:t>
      </w:r>
    </w:p>
    <w:p>
      <w:pPr>
        <w:pStyle w:val="Normal"/>
        <w:rPr/>
      </w:pPr>
      <w:r>
        <w:rPr/>
        <w:t>马来西亚现有法律：《</w:t>
      </w:r>
      <w:r>
        <w:rPr/>
        <w:t>2013</w:t>
      </w:r>
      <w:r>
        <w:rPr/>
        <w:t>教育（特殊教育）条例》《残障人士法令》确立特殊教育权利，但是缺少强制化</w:t>
      </w:r>
      <w:r>
        <w:rPr/>
        <w:t>IEP</w:t>
      </w:r>
      <w:r>
        <w:rPr/>
        <w:t>制度；学校对特殊学生的行为危机，没有统一的《行为事件报告》强制记录制度。教师在面对特殊学生攻击、自伤行为时，分不清什么是允许的保护性身体约束，什么属于体罚虐待，边界模糊，一旦出事直接滑向刑事风险。</w:t>
      </w:r>
    </w:p>
    <w:p>
      <w:pPr>
        <w:pStyle w:val="Normal"/>
        <w:rPr/>
      </w:pPr>
      <w:r>
        <w:rPr/>
        <w:t>马来西亚学界普遍批评：家长正式投诉渠道分散，校内调查机构与涉事学校属于同一体系，家长对于校内调查结果信任度低；教育行政部门调查周期漫长，缺少法定时限、案件编号、阶段性反馈机制，倒逼家长转向</w:t>
      </w:r>
      <w:r>
        <w:rPr/>
        <w:t>Facebook</w:t>
      </w:r>
      <w:r>
        <w:rPr/>
        <w:t>、</w:t>
      </w:r>
      <w:r>
        <w:rPr/>
        <w:t>TikTok</w:t>
      </w:r>
      <w:r>
        <w:rPr/>
        <w:t>社交平台公开诉求，借助舆论推动官方介入（</w:t>
      </w:r>
      <w:r>
        <w:rPr/>
        <w:t>Nurul, 2023</w:t>
      </w:r>
      <w:r>
        <w:rPr/>
        <w:t>）。</w:t>
      </w:r>
    </w:p>
    <w:p>
      <w:pPr>
        <w:pStyle w:val="2"/>
        <w:rPr/>
      </w:pPr>
      <w:r>
        <w:rPr/>
        <w:t>三、重新审视传统投诉机制的多重瓶颈：中马共性的制度困境</w:t>
      </w:r>
    </w:p>
    <w:p>
      <w:pPr>
        <w:pStyle w:val="Normal"/>
        <w:rPr/>
      </w:pPr>
      <w:r>
        <w:rPr/>
        <w:t>结合案例和文献，可以进一步深化原文提出的三大瓶颈，并且补充两国共性与细微差异。</w:t>
      </w:r>
    </w:p>
    <w:p>
      <w:pPr>
        <w:pStyle w:val="3"/>
        <w:rPr/>
      </w:pPr>
      <w:r>
        <w:rPr/>
        <w:t>瓶颈一：信息不对称，维权入口碎片化</w:t>
      </w:r>
    </w:p>
    <w:p>
      <w:pPr>
        <w:pStyle w:val="Normal"/>
        <w:rPr/>
      </w:pPr>
      <w:r>
        <w:rPr/>
        <w:t>中国有学校、教育局、</w:t>
      </w:r>
      <w:r>
        <w:rPr/>
        <w:t>12345</w:t>
      </w:r>
      <w:r>
        <w:rPr/>
        <w:t>热线、信访、未保中心等多条渠道；马来西亚可以向校长、教育局、州议员、警察、社会福利部门投诉。</w:t>
      </w:r>
    </w:p>
    <w:p>
      <w:pPr>
        <w:pStyle w:val="Normal"/>
        <w:rPr/>
      </w:pPr>
      <w:r>
        <w:rPr>
          <w:b/>
          <w:bCs/>
        </w:rPr>
        <w:t>两国共同问题：普通家长很难分清“什么事情找哪一个机构”</w:t>
      </w:r>
      <w:r>
        <w:rPr/>
        <w:t>。家长遇到校园伤害，不知道哪些归学校内部处理，哪些需要报警，哪些属于特殊教育专业评估范畴。维权门槛高，普通人容易产生无力感。</w:t>
      </w:r>
    </w:p>
    <w:p>
      <w:pPr>
        <w:pStyle w:val="Normal"/>
        <w:rPr/>
      </w:pPr>
      <w:r>
        <w:rPr/>
        <w:t>差异点：中国政务热线实现工单流转，但是工单经常直接打回涉事学校进行调查；马来西亚缺少统一的教育纠纷受理入口，家长需要多方奔走。</w:t>
      </w:r>
    </w:p>
    <w:p>
      <w:pPr>
        <w:pStyle w:val="3"/>
        <w:rPr/>
      </w:pPr>
      <w:r>
        <w:rPr/>
        <w:t>瓶颈二：调查主体天然利益关联，程序独立与主观信任分离</w:t>
      </w:r>
    </w:p>
    <w:p>
      <w:pPr>
        <w:pStyle w:val="Normal"/>
        <w:rPr/>
      </w:pPr>
      <w:r>
        <w:rPr/>
        <w:t>家长投诉教师，第一层处置机构往往就是涉事学校。</w:t>
      </w:r>
    </w:p>
    <w:p>
      <w:pPr>
        <w:pStyle w:val="Normal"/>
        <w:rPr/>
      </w:pPr>
      <w:r>
        <w:rPr/>
        <w:t>即便学校努力做到公正调查，在家长视角仍然存在“自己人调查自己人”的怀疑。</w:t>
      </w:r>
      <w:r>
        <w:rPr>
          <w:b/>
          <w:bCs/>
        </w:rPr>
        <w:t>实体公正不等于感知公正</w:t>
      </w:r>
      <w:r>
        <w:rPr/>
        <w:t>。</w:t>
      </w:r>
    </w:p>
    <w:p>
      <w:pPr>
        <w:pStyle w:val="Normal"/>
        <w:rPr/>
      </w:pPr>
      <w:r>
        <w:rPr/>
        <w:t>中国、马来西亚都大量出现：学校出具调查结论事实清楚、处置合规，但家长完全不接受，继续网络曝光。根源不是结论一定错，而是处置机构不独立，当事人不信任这套程序。这是教育纠纷最核心痛点之一（</w:t>
      </w:r>
      <w:r>
        <w:rPr/>
        <w:t>Victorian Government, 2025</w:t>
      </w:r>
      <w:r>
        <w:rPr/>
        <w:t>）。</w:t>
      </w:r>
    </w:p>
    <w:p>
      <w:pPr>
        <w:pStyle w:val="3"/>
        <w:rPr/>
      </w:pPr>
      <w:r>
        <w:rPr/>
        <w:t>瓶颈三：重“受理登记”，轻过程透明化反馈（最关键现实诱因）</w:t>
      </w:r>
    </w:p>
    <w:p>
      <w:pPr>
        <w:pStyle w:val="Normal"/>
        <w:rPr/>
      </w:pPr>
      <w:r>
        <w:rPr/>
        <w:t>这是推动家长走向网络最直接的现实因素。</w:t>
      </w:r>
    </w:p>
    <w:p>
      <w:pPr>
        <w:pStyle w:val="Normal"/>
        <w:rPr/>
      </w:pPr>
      <w:r>
        <w:rPr/>
        <w:t>行政部门收到投诉，给出“已受理”的回执，但不向家长公开：谁在调查、收集了哪些证据、哪些证据不予采信、理由是什么、阶段性进展、预计办结时间。</w:t>
      </w:r>
    </w:p>
    <w:p>
      <w:pPr>
        <w:pStyle w:val="Normal"/>
        <w:rPr/>
      </w:pPr>
      <w:r>
        <w:rPr/>
        <w:t>家长只知道“交出去了”，却不知道处理进度。长期处于信息真空，主观感知就是“投诉无效”，于是转向网络，用舆论压力换取反馈。</w:t>
      </w:r>
    </w:p>
    <w:p>
      <w:pPr>
        <w:pStyle w:val="Normal"/>
        <w:rPr/>
      </w:pPr>
      <w:r>
        <w:rPr/>
        <w:t>这里需要纠正一个简单认知：很多家长选择网络维权，不是“喜欢闹事”，而是</w:t>
      </w:r>
      <w:r>
        <w:rPr>
          <w:b/>
          <w:bCs/>
        </w:rPr>
        <w:t>正式制度没有提供可感知的反馈体验</w:t>
      </w:r>
      <w:r>
        <w:rPr/>
        <w:t>。制度文本完备不等于民众体验有效，“制度纸面完备”与“制度体验有效”是两件完全不同的事。</w:t>
      </w:r>
    </w:p>
    <w:p>
      <w:pPr>
        <w:pStyle w:val="2"/>
        <w:rPr/>
      </w:pPr>
      <w:r>
        <w:rPr/>
        <w:t>四、网络维权：作为替代性申诉机制的价值与系统性风险</w:t>
      </w:r>
    </w:p>
    <w:p>
      <w:pPr>
        <w:pStyle w:val="3"/>
        <w:rPr/>
      </w:pPr>
      <w:r>
        <w:rPr/>
        <w:t xml:space="preserve">4.1 </w:t>
      </w:r>
      <w:r>
        <w:rPr/>
        <w:t>不可否认的正向治理功能</w:t>
      </w:r>
    </w:p>
    <w:p>
      <w:pPr>
        <w:pStyle w:val="Normal"/>
        <w:rPr/>
      </w:pPr>
      <w:r>
        <w:rPr/>
        <w:t>在正式救济反应迟缓的现实条件下，社交网络客观上承担</w:t>
      </w:r>
      <w:r>
        <w:rPr>
          <w:b/>
          <w:bCs/>
        </w:rPr>
        <w:t>非正式公共问责机制</w:t>
      </w:r>
      <w:r>
        <w:rPr/>
        <w:t>。</w:t>
      </w:r>
    </w:p>
    <w:p>
      <w:pPr>
        <w:pStyle w:val="Normal"/>
        <w:rPr/>
      </w:pPr>
      <w:r>
        <w:rPr/>
        <w:t>马来西亚多起过度体罚案件、国内部分教师失范事件，如果没有家长社交媒体披露，问题很难快速进入行政、司法视野。网络成为监督校园权力、弥补制度失灵的补充力量。完全否定网络维权，等于无视现实制度短板。</w:t>
      </w:r>
    </w:p>
    <w:p>
      <w:pPr>
        <w:pStyle w:val="3"/>
        <w:rPr/>
      </w:pPr>
      <w:r>
        <w:rPr/>
        <w:t xml:space="preserve">4.2 </w:t>
      </w:r>
      <w:r>
        <w:rPr/>
        <w:t>不可忽视的系统性风险，两国案例反复印证</w:t>
      </w:r>
    </w:p>
    <w:p>
      <w:pPr>
        <w:pStyle w:val="Normal"/>
        <w:rPr/>
      </w:pPr>
      <w:r>
        <w:rPr>
          <w:b/>
          <w:bCs/>
        </w:rPr>
        <w:t>事实碎片化风险</w:t>
      </w:r>
      <w:r>
        <w:rPr/>
        <w:t>：短视频截取冲突</w:t>
      </w:r>
      <w:r>
        <w:rPr/>
        <w:t>10</w:t>
        <w:noBreakHyphen/>
        <w:t>15</w:t>
      </w:r>
      <w:r>
        <w:rPr/>
        <w:t>秒片段，隐去前因后果。公众依据片段化材料进行道德评判，舆论先行于完整调查。湖南罚抄事件、马来西亚多起体罚网络传播案件，都出现片段叙事主导公共舆论的现象（钟芳</w:t>
      </w:r>
      <w:r>
        <w:rPr/>
        <w:t>, 2024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未成年人二次伤害风险</w:t>
      </w:r>
      <w:r>
        <w:rPr/>
        <w:t>：维权过程泄露学生照片、班级、身份信息。维权初衷保护孩子，公开传播反而造成孩子被标签化，遭受校园议论、心理二次创伤。马来西亚多起家事网络发帖，国内短视频家校纠纷，都普遍出现该问题。</w:t>
      </w:r>
    </w:p>
    <w:p>
      <w:pPr>
        <w:pStyle w:val="Normal"/>
        <w:rPr/>
      </w:pPr>
      <w:r>
        <w:rPr>
          <w:b/>
          <w:bCs/>
        </w:rPr>
        <w:t>教师名誉不可逆损害</w:t>
      </w:r>
      <w:r>
        <w:rPr/>
        <w:t>：调查尚未完成定性，教师就遭遇网暴、人肉搜索。即便事后官方调查还教师清白，职业声誉、心理伤害已经无法修复。这也是教师群体恐惧管教的重要外部诱因（韩国教育部</w:t>
      </w:r>
      <w:r>
        <w:rPr/>
        <w:t>, 2025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形成负面示范效应</w:t>
      </w:r>
      <w:r>
        <w:rPr/>
        <w:t>：当社会反复看到“只有上网曝光才会被重视”，就会强化路径依赖。越来越多纠纷跳过校内调解，直接开启舆论博弈，家校互信持续消耗，教育治理成本持续抬升。</w:t>
      </w:r>
    </w:p>
    <w:p>
      <w:pPr>
        <w:pStyle w:val="Normal"/>
        <w:rPr/>
      </w:pPr>
      <w:r>
        <w:rPr/>
        <w:t>重要价值判断：</w:t>
      </w:r>
      <w:r>
        <w:rPr>
          <w:b/>
          <w:bCs/>
        </w:rPr>
        <w:t>不能简单把网络维权贴上“无理取闹”标签，也不能全盘美化网络曝光。网络监督可以作为补充，但绝对不能替代法定调查程序。</w:t>
      </w:r>
    </w:p>
    <w:p>
      <w:pPr>
        <w:pStyle w:val="2"/>
        <w:rPr/>
      </w:pPr>
      <w:r>
        <w:rPr/>
        <w:t>五、治理误区：走出二元对立，重新理解中马教育治理双重矛盾</w:t>
      </w:r>
    </w:p>
    <w:p>
      <w:pPr>
        <w:pStyle w:val="Normal"/>
        <w:rPr/>
      </w:pPr>
      <w:r>
        <w:rPr/>
        <w:t>无论是中国还是马来西亚，舆论讨论很容易滑入二元简单判断：</w:t>
      </w:r>
    </w:p>
    <w:p>
      <w:pPr>
        <w:pStyle w:val="Normal"/>
        <w:rPr/>
      </w:pPr>
      <w:r>
        <w:rPr/>
        <w:t>二元模式</w:t>
      </w:r>
      <w:r>
        <w:rPr/>
        <w:t>A</w:t>
      </w:r>
      <w:r>
        <w:rPr/>
        <w:t>：全部问题都是教师素质差，需要严厉处分教师；</w:t>
      </w:r>
    </w:p>
    <w:p>
      <w:pPr>
        <w:pStyle w:val="Normal"/>
        <w:rPr/>
      </w:pPr>
      <w:r>
        <w:rPr/>
        <w:t>二元模式</w:t>
      </w:r>
      <w:r>
        <w:rPr/>
        <w:t>B</w:t>
      </w:r>
      <w:r>
        <w:rPr/>
        <w:t>：全部问题都是家长过度维权，家长玻璃心、喜欢网络闹事。</w:t>
      </w:r>
    </w:p>
    <w:p>
      <w:pPr>
        <w:pStyle w:val="Normal"/>
        <w:rPr/>
      </w:pPr>
      <w:r>
        <w:rPr/>
        <w:t>现实案例和文献都证明，两种判断都简化复杂教育矛盾。</w:t>
      </w:r>
    </w:p>
    <w:p>
      <w:pPr>
        <w:pStyle w:val="Normal"/>
        <w:rPr/>
      </w:pPr>
      <w:r>
        <w:rPr/>
        <w:t>马来西亚：一方面确实存在教师超越纪律权限实施体罚；另一方面，部分特殊教育教师缺少专业培训，面对学生危机行为，缺少工具，进退失据，既没有清晰允许的保护性干预指引，又没有明确免责边界（</w:t>
      </w:r>
      <w:r>
        <w:rPr/>
        <w:t>Annuar, 2025</w:t>
      </w:r>
      <w:r>
        <w:rPr/>
        <w:t>）。</w:t>
      </w:r>
    </w:p>
    <w:p>
      <w:pPr>
        <w:pStyle w:val="Normal"/>
        <w:rPr/>
      </w:pPr>
      <w:r>
        <w:rPr/>
        <w:t>中国：一方面少数教师存在体罚、言语羞辱；另一方面，恶意投诉、认知偏差类投诉客观存在，造成教师群体普遍“自我限权”，不敢进行正常教育管理（张海鹏</w:t>
      </w:r>
      <w:r>
        <w:rPr/>
        <w:t>, 2026</w:t>
      </w:r>
      <w:r>
        <w:rPr/>
        <w:t>）。</w:t>
      </w:r>
    </w:p>
    <w:p>
      <w:pPr>
        <w:pStyle w:val="Normal"/>
        <w:rPr/>
      </w:pPr>
      <w:r>
        <w:rPr/>
        <w:t>真正成熟治理逻辑是：</w:t>
      </w:r>
      <w:r>
        <w:rPr>
          <w:b/>
          <w:bCs/>
        </w:rPr>
        <w:t>既要有效遏制教师权力滥用，也要防范维权权利被滥用，双向保护学生、教师、家长三方合法权益，依靠制度减少个案走向网络冲突</w:t>
      </w:r>
      <w:r>
        <w:rPr/>
        <w:t>。</w:t>
      </w:r>
    </w:p>
    <w:p>
      <w:pPr>
        <w:pStyle w:val="2"/>
        <w:rPr/>
      </w:pPr>
      <w:r>
        <w:rPr/>
        <w:t>六、域外教育治理经验借鉴、共性困境与本土化落地路径</w:t>
      </w:r>
    </w:p>
    <w:p>
      <w:pPr>
        <w:pStyle w:val="Normal"/>
        <w:rPr/>
      </w:pPr>
      <w:r>
        <w:rPr/>
        <w:t>核心认知：</w:t>
      </w:r>
      <w:r>
        <w:rPr>
          <w:b/>
          <w:bCs/>
        </w:rPr>
        <w:t>没有完美的域外模式。发达国家同样存在惩戒边界争议、家校对立、特殊教育资源不足、网络舆论干预办学的共性问题</w:t>
      </w:r>
      <w:r>
        <w:rPr/>
        <w:t>，不能把国外当成标准答案，应当萃取机制而非照搬条文（</w:t>
      </w:r>
      <w:r>
        <w:rPr/>
        <w:t>OECD, 2024</w:t>
      </w:r>
      <w:r>
        <w:rPr/>
        <w:t>）。</w:t>
      </w:r>
    </w:p>
    <w:p>
      <w:pPr>
        <w:pStyle w:val="3"/>
        <w:rPr/>
      </w:pPr>
      <w:r>
        <w:rPr/>
        <w:t xml:space="preserve">6.1 </w:t>
      </w:r>
      <w:r>
        <w:rPr/>
        <w:t>典型国家学生管理与家校纠纷治理实践、优势与固有缺陷</w:t>
      </w:r>
    </w:p>
    <w:p>
      <w:pPr>
        <w:pStyle w:val="4"/>
        <w:rPr/>
      </w:pPr>
      <w:r>
        <w:rPr/>
        <w:t xml:space="preserve">6.1.1 </w:t>
      </w:r>
      <w:r>
        <w:rPr/>
        <w:t>芬兰（北欧，高福祉教育）</w:t>
      </w:r>
    </w:p>
    <w:p>
      <w:pPr>
        <w:pStyle w:val="Normal"/>
        <w:rPr/>
      </w:pPr>
      <w:r>
        <w:rPr>
          <w:b/>
          <w:bCs/>
        </w:rPr>
        <w:t>核心优势</w:t>
      </w:r>
    </w:p>
    <w:p>
      <w:pPr>
        <w:pStyle w:val="Normal"/>
        <w:rPr/>
      </w:pPr>
      <w:r>
        <w:rPr>
          <w:b/>
          <w:bCs/>
        </w:rPr>
        <w:t>多专业协同支持优先于惩罚</w:t>
      </w:r>
      <w:r>
        <w:rPr/>
        <w:t>：学生出现行为问题，第一启动学校福利团队（班主任、特教教师、学校心理师、学校社工、校护士），优先评估心理、家庭、发育因素，不是直接做纪律处分；区分普通违纪、情绪障碍、神经发育问题，配套分层支持计划（</w:t>
      </w:r>
      <w:r>
        <w:rPr/>
        <w:t>Ministry of Education Finland, 2024</w:t>
      </w:r>
      <w:r>
        <w:rPr/>
        <w:t>）。</w:t>
      </w:r>
    </w:p>
    <w:p>
      <w:pPr>
        <w:pStyle w:val="Normal"/>
        <w:rPr/>
      </w:pPr>
      <w:r>
        <w:rPr/>
        <w:t>家校是</w:t>
      </w:r>
      <w:r>
        <w:rPr>
          <w:b/>
          <w:bCs/>
        </w:rPr>
        <w:t>合作伙伴关系</w:t>
      </w:r>
      <w:r>
        <w:rPr/>
        <w:t>，冲突发生优先开展协同问题解决，不急于判定谁对谁错；严重行为学生保留在普通课堂，配套小组支持，尽量不简单停课隔离。</w:t>
      </w:r>
    </w:p>
    <w:p>
      <w:pPr>
        <w:pStyle w:val="Normal"/>
        <w:rPr/>
      </w:pPr>
      <w:r>
        <w:rPr/>
        <w:t>修复式教育理念，不以公开羞辱、当众惩戒作为管理手段（</w:t>
      </w:r>
      <w:r>
        <w:rPr/>
        <w:t>European Commission, 2024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现实存在的问题（共性痛点）</w:t>
      </w:r>
    </w:p>
    <w:p>
      <w:pPr>
        <w:pStyle w:val="Normal"/>
        <w:rPr/>
      </w:pPr>
      <w:r>
        <w:rPr/>
        <w:t>资源集中城市，乡村学校社工、心理人员配置不足，制度落地打折扣；</w:t>
      </w:r>
    </w:p>
    <w:p>
      <w:pPr>
        <w:pStyle w:val="Normal"/>
        <w:rPr/>
      </w:pPr>
      <w:r>
        <w:rPr/>
        <w:t>随班就读压力大，普通教师特教培训不足，行为冲突依旧频发；</w:t>
      </w:r>
    </w:p>
    <w:p>
      <w:pPr>
        <w:pStyle w:val="Normal"/>
        <w:rPr/>
      </w:pPr>
      <w:r>
        <w:rPr/>
        <w:t>家校矛盾同样会走向社交媒体曝光，舆论也会干预学校处置。</w:t>
      </w:r>
    </w:p>
    <w:p>
      <w:pPr>
        <w:pStyle w:val="Normal"/>
        <w:rPr/>
      </w:pPr>
      <w:r>
        <w:rPr>
          <w:b/>
          <w:bCs/>
        </w:rPr>
        <w:t>不适合直接照搬</w:t>
      </w:r>
      <w:r>
        <w:rPr/>
        <w:t>：芬兰高人力投入建立在高税收、小班制基础，中马现阶段很难完全复制人员配置。</w:t>
      </w:r>
    </w:p>
    <w:p>
      <w:pPr>
        <w:pStyle w:val="4"/>
        <w:rPr/>
      </w:pPr>
      <w:r>
        <w:rPr/>
        <w:t xml:space="preserve">6.1.2 </w:t>
      </w:r>
      <w:r>
        <w:rPr/>
        <w:t>德国（欧洲大陆）</w:t>
      </w:r>
    </w:p>
    <w:p>
      <w:pPr>
        <w:pStyle w:val="Normal"/>
        <w:rPr/>
      </w:pPr>
      <w:r>
        <w:rPr>
          <w:b/>
          <w:bCs/>
        </w:rPr>
        <w:t>核心优势</w:t>
      </w:r>
    </w:p>
    <w:p>
      <w:pPr>
        <w:pStyle w:val="Normal"/>
        <w:rPr/>
      </w:pPr>
      <w:r>
        <w:rPr/>
        <w:t>普遍推行</w:t>
      </w:r>
      <w:r>
        <w:rPr>
          <w:b/>
          <w:bCs/>
        </w:rPr>
        <w:t>校内调解、同伴调解制度</w:t>
      </w:r>
      <w:r>
        <w:rPr/>
        <w:t>，冲突优先调解，而非直接处分；家校纠纷引入校外中立教育调解机构（</w:t>
      </w:r>
      <w:r>
        <w:rPr/>
        <w:t>European Commission, 2024</w:t>
      </w:r>
      <w:r>
        <w:rPr/>
        <w:t>）。</w:t>
      </w:r>
    </w:p>
    <w:p>
      <w:pPr>
        <w:pStyle w:val="Normal"/>
        <w:rPr/>
      </w:pPr>
      <w:r>
        <w:rPr/>
        <w:t>法律明确禁止体罚，但保留课后留校、校内公益劳动、隔离反思等教育性处置；惩戒完整留痕，家长有权查阅处置记录。</w:t>
      </w:r>
    </w:p>
    <w:p>
      <w:pPr>
        <w:pStyle w:val="Normal"/>
        <w:rPr/>
      </w:pPr>
      <w:r>
        <w:rPr/>
        <w:t>教师职业受法律保护，区分“正常教育管教”和侵权，不因为家长投诉就直接推定教师过错。</w:t>
      </w:r>
    </w:p>
    <w:p>
      <w:pPr>
        <w:pStyle w:val="Normal"/>
        <w:rPr/>
      </w:pPr>
      <w:r>
        <w:rPr>
          <w:b/>
          <w:bCs/>
        </w:rPr>
        <w:t>现实通病</w:t>
      </w:r>
    </w:p>
    <w:p>
      <w:pPr>
        <w:pStyle w:val="Normal"/>
        <w:rPr/>
      </w:pPr>
      <w:r>
        <w:rPr/>
        <w:t>移民背景学生行为管理压力大；调解耗时长，部分家长拒绝调解坚持行政追责；特殊教育</w:t>
      </w:r>
      <w:r>
        <w:rPr/>
        <w:t>IEP</w:t>
      </w:r>
      <w:r>
        <w:rPr/>
        <w:t>纸面化现象同样存在。</w:t>
      </w:r>
    </w:p>
    <w:p>
      <w:pPr>
        <w:pStyle w:val="4"/>
        <w:rPr/>
      </w:pPr>
      <w:r>
        <w:rPr/>
        <w:t xml:space="preserve">6.1.3 </w:t>
      </w:r>
      <w:r>
        <w:rPr/>
        <w:t>澳大利亚（维多利亚州为代表）</w:t>
      </w:r>
    </w:p>
    <w:p>
      <w:pPr>
        <w:pStyle w:val="Normal"/>
        <w:rPr/>
      </w:pPr>
      <w:r>
        <w:rPr>
          <w:b/>
          <w:bCs/>
        </w:rPr>
        <w:t>核心优势（最值得参考的纠纷处置机制）</w:t>
      </w:r>
    </w:p>
    <w:p>
      <w:pPr>
        <w:pStyle w:val="Normal"/>
        <w:rPr/>
      </w:pPr>
      <w:r>
        <w:rPr/>
        <w:t>分层递进投诉流程：先教师→校长→区域教育部门→</w:t>
      </w:r>
      <w:r>
        <w:rPr>
          <w:b/>
          <w:bCs/>
        </w:rPr>
        <w:t>独立学校纠纷解决办公室（第三方机构，不属于学校、教育局内部办案）</w:t>
      </w:r>
      <w:r>
        <w:rPr/>
        <w:t>。当校内、教育局无法化解，直接交由完全独立机构调解、调查（</w:t>
      </w:r>
      <w:r>
        <w:rPr/>
        <w:t>Victorian Government, 2025</w:t>
      </w:r>
      <w:r>
        <w:rPr/>
        <w:t>）。</w:t>
      </w:r>
    </w:p>
    <w:p>
      <w:pPr>
        <w:pStyle w:val="Normal"/>
        <w:rPr/>
      </w:pPr>
      <w:r>
        <w:rPr/>
        <w:t>特殊教育纠纷提供</w:t>
      </w:r>
      <w:r>
        <w:rPr>
          <w:b/>
          <w:bCs/>
        </w:rPr>
        <w:t>免费第三方专业调解</w:t>
      </w:r>
      <w:r>
        <w:rPr/>
        <w:t>，调解记录保密，调解协议具备约束力，大幅减少司法诉讼与网络曝光。</w:t>
      </w:r>
    </w:p>
    <w:p>
      <w:pPr>
        <w:pStyle w:val="Normal"/>
        <w:rPr/>
      </w:pPr>
      <w:r>
        <w:rPr/>
        <w:t>全部投诉书面登记，明确受理回执、办理时限、阶段性反馈，家长可以知晓案件进度。</w:t>
      </w:r>
    </w:p>
    <w:p>
      <w:pPr>
        <w:pStyle w:val="Normal"/>
        <w:rPr/>
      </w:pPr>
      <w:r>
        <w:rPr>
          <w:b/>
          <w:bCs/>
        </w:rPr>
        <w:t>现实缺陷</w:t>
      </w:r>
    </w:p>
    <w:p>
      <w:pPr>
        <w:pStyle w:val="Normal"/>
        <w:rPr/>
      </w:pPr>
      <w:r>
        <w:rPr/>
        <w:t>调解资源有限，案件排队周期长；部分家长拒绝调解，直接媒体爆料；各州制度不统一，城乡资源差距明显。</w:t>
      </w:r>
    </w:p>
    <w:p>
      <w:pPr>
        <w:pStyle w:val="4"/>
        <w:rPr/>
      </w:pPr>
      <w:r>
        <w:rPr/>
        <w:t xml:space="preserve">6.1.4 </w:t>
      </w:r>
      <w:r>
        <w:rPr/>
        <w:t>美国</w:t>
      </w:r>
    </w:p>
    <w:p>
      <w:pPr>
        <w:pStyle w:val="Normal"/>
        <w:rPr/>
      </w:pPr>
      <w:r>
        <w:rPr>
          <w:b/>
          <w:bCs/>
        </w:rPr>
        <w:t>核心优势</w:t>
      </w:r>
    </w:p>
    <w:p>
      <w:pPr>
        <w:pStyle w:val="Normal"/>
        <w:rPr/>
      </w:pPr>
      <w:r>
        <w:rPr/>
        <w:t>特殊教育法治成熟：</w:t>
      </w:r>
      <w:r>
        <w:rPr>
          <w:b/>
          <w:bCs/>
        </w:rPr>
        <w:t>IEP</w:t>
      </w:r>
      <w:r>
        <w:rPr>
          <w:b/>
          <w:bCs/>
        </w:rPr>
        <w:t>法定强制制度</w:t>
      </w:r>
      <w:r>
        <w:rPr/>
        <w:t>，家长拥有完整参与权、异议权；对残疾学生行为危机，区分保护性约束与体罚，有明确操作规范；纠纷可以申请免费行政调解，调解不成启动正当程序听证（</w:t>
      </w:r>
      <w:r>
        <w:rPr/>
        <w:t>U.S. Department of Education, 2024</w:t>
      </w:r>
      <w:r>
        <w:rPr/>
        <w:t>）。</w:t>
      </w:r>
    </w:p>
    <w:p>
      <w:pPr>
        <w:pStyle w:val="Normal"/>
        <w:rPr/>
      </w:pPr>
      <w:r>
        <w:rPr/>
        <w:t>惩戒流程全部书面留痕，每一步处置都要有证据记录。</w:t>
      </w:r>
    </w:p>
    <w:p>
      <w:pPr>
        <w:pStyle w:val="Normal"/>
        <w:rPr/>
      </w:pPr>
      <w:r>
        <w:rPr>
          <w:b/>
          <w:bCs/>
        </w:rPr>
        <w:t>显著弊端（必须警惕，不可借鉴）</w:t>
      </w:r>
    </w:p>
    <w:p>
      <w:pPr>
        <w:pStyle w:val="Normal"/>
        <w:rPr/>
      </w:pPr>
      <w:r>
        <w:rPr/>
        <w:t>制度高度诉讼化，家校动辄打官司，办学成本极高；</w:t>
      </w:r>
      <w:r>
        <w:rPr/>
        <w:t>23</w:t>
      </w:r>
      <w:r>
        <w:rPr/>
        <w:t>个州仍然合法允许校内体罚，体罚滥用争议持续不断。</w:t>
      </w:r>
    </w:p>
    <w:p>
      <w:pPr>
        <w:pStyle w:val="Normal"/>
        <w:rPr/>
      </w:pPr>
      <w:r>
        <w:rPr/>
        <w:t>学区贫富差距巨大，贫困学校特殊教育服务严重不足；舆论、家长群体撕裂严重，社交媒体经常主导校园事件定性（</w:t>
      </w:r>
      <w:r>
        <w:rPr/>
        <w:t>OECD, 2024</w:t>
      </w:r>
      <w:r>
        <w:rPr/>
        <w:t>）。</w:t>
      </w:r>
    </w:p>
    <w:p>
      <w:pPr>
        <w:pStyle w:val="Normal"/>
        <w:rPr/>
      </w:pPr>
      <w:r>
        <w:rPr/>
        <w:t>启示：美国的法律程序可以参考，但</w:t>
      </w:r>
      <w:r>
        <w:rPr>
          <w:b/>
          <w:bCs/>
        </w:rPr>
        <w:t>诉讼化治理模式不适合中马，会加剧社会对抗</w:t>
      </w:r>
      <w:r>
        <w:rPr/>
        <w:t>。</w:t>
      </w:r>
    </w:p>
    <w:p>
      <w:pPr>
        <w:pStyle w:val="4"/>
        <w:rPr/>
      </w:pPr>
      <w:r>
        <w:rPr/>
        <w:t xml:space="preserve">6.1.5 </w:t>
      </w:r>
      <w:r>
        <w:rPr/>
        <w:t>日本（东亚文化相近）</w:t>
      </w:r>
    </w:p>
    <w:p>
      <w:pPr>
        <w:pStyle w:val="Normal"/>
        <w:rPr/>
      </w:pPr>
      <w:r>
        <w:rPr>
          <w:b/>
          <w:bCs/>
        </w:rPr>
        <w:t>核心优势</w:t>
      </w:r>
    </w:p>
    <w:p>
      <w:pPr>
        <w:pStyle w:val="Normal"/>
        <w:rPr/>
      </w:pPr>
      <w:r>
        <w:rPr/>
        <w:t>《校园欺凌应对推进法》法定强制报告制度，只要发现欺凌苗头，学校必须启动专项应对小组（校长、心理、社工、教师），强制开展调查、记录、持续跟进受害、加害双方（日本文部科学省</w:t>
      </w:r>
      <w:r>
        <w:rPr/>
        <w:t>, 2023</w:t>
      </w:r>
      <w:r>
        <w:rPr/>
        <w:t>）。</w:t>
      </w:r>
    </w:p>
    <w:p>
      <w:pPr>
        <w:pStyle w:val="Normal"/>
        <w:rPr/>
      </w:pPr>
      <w:r>
        <w:rPr/>
        <w:t>重视早期发现，教师必须接受学生心理危机识别培训；纠纷处置兼顾受害学生保护，同时对学生以教育矫正优先。</w:t>
      </w:r>
    </w:p>
    <w:p>
      <w:pPr>
        <w:pStyle w:val="Normal"/>
        <w:rPr/>
      </w:pPr>
      <w:r>
        <w:rPr/>
        <w:t>校内设置专门沟通窗口，家校冲突优先校内多元沟通。</w:t>
      </w:r>
    </w:p>
    <w:p>
      <w:pPr>
        <w:pStyle w:val="Normal"/>
        <w:rPr/>
      </w:pPr>
      <w:r>
        <w:rPr>
          <w:b/>
          <w:bCs/>
        </w:rPr>
        <w:t>现实困境</w:t>
      </w:r>
    </w:p>
    <w:p>
      <w:pPr>
        <w:pStyle w:val="Normal"/>
        <w:rPr/>
      </w:pPr>
      <w:r>
        <w:rPr/>
        <w:t>教师行政事务过载；校园冷暴力、隐性欺凌识别难度大；部分家校矛盾同样走向网络声讨。</w:t>
      </w:r>
    </w:p>
    <w:p>
      <w:pPr>
        <w:pStyle w:val="4"/>
        <w:rPr/>
      </w:pPr>
      <w:r>
        <w:rPr/>
        <w:t xml:space="preserve">6.1.6 </w:t>
      </w:r>
      <w:r>
        <w:rPr/>
        <w:t>韩国（东亚，文化语境高度接近）</w:t>
      </w:r>
    </w:p>
    <w:p>
      <w:pPr>
        <w:pStyle w:val="Normal"/>
        <w:rPr/>
      </w:pPr>
      <w:r>
        <w:rPr>
          <w:b/>
          <w:bCs/>
        </w:rPr>
        <w:t>核心优势</w:t>
      </w:r>
    </w:p>
    <w:p>
      <w:pPr>
        <w:pStyle w:val="Normal"/>
        <w:rPr/>
      </w:pPr>
      <w:r>
        <w:rPr/>
        <w:t>设立</w:t>
      </w:r>
      <w:r>
        <w:rPr>
          <w:b/>
          <w:bCs/>
        </w:rPr>
        <w:t>教育权保护委员会</w:t>
      </w:r>
      <w:r>
        <w:rPr/>
        <w:t>，专门处理家长恶意投诉、网络造谣教师；当教师正常管教遭遇不实举报，委员会出具专业意见，给侦查机关作为参考，保护正当履职教师（韩国教育部</w:t>
      </w:r>
      <w:r>
        <w:rPr/>
        <w:t>, 2025</w:t>
      </w:r>
      <w:r>
        <w:rPr/>
        <w:t>）。</w:t>
      </w:r>
    </w:p>
    <w:p>
      <w:pPr>
        <w:pStyle w:val="Normal"/>
        <w:rPr/>
      </w:pPr>
      <w:r>
        <w:rPr/>
        <w:t>校园暴力实行分级处分制度，处分等级清晰（书面道歉、校内服务、心理矫治、停课、转学等），标准公开透明，减少自由裁量的随意性；重大校园暴力记录纳入升学参考，强化制度威慑力。</w:t>
      </w:r>
    </w:p>
    <w:p>
      <w:pPr>
        <w:pStyle w:val="Normal"/>
        <w:rPr/>
      </w:pPr>
      <w:r>
        <w:rPr/>
        <w:t>区分“合理生活指导”与虐待，避免一有家长举报就直接把教师当做嫌疑人。</w:t>
      </w:r>
    </w:p>
    <w:p>
      <w:pPr>
        <w:pStyle w:val="Normal"/>
        <w:rPr/>
      </w:pPr>
      <w:r>
        <w:rPr>
          <w:b/>
          <w:bCs/>
        </w:rPr>
        <w:t>需要规避的问题</w:t>
      </w:r>
    </w:p>
    <w:p>
      <w:pPr>
        <w:pStyle w:val="Normal"/>
        <w:rPr/>
      </w:pPr>
      <w:r>
        <w:rPr/>
        <w:t>历史上曾经允许规范化体罚，社会争议巨大；家长维权内卷化，部分家长过度维权现象突出。</w:t>
      </w:r>
    </w:p>
    <w:p>
      <w:pPr>
        <w:pStyle w:val="3"/>
        <w:rPr/>
      </w:pPr>
      <w:r>
        <w:rPr/>
        <w:t xml:space="preserve">6.2 </w:t>
      </w:r>
      <w:r>
        <w:rPr/>
        <w:t>综合归纳：发达国家与中马教育的共性问题</w:t>
      </w:r>
    </w:p>
    <w:p>
      <w:pPr>
        <w:pStyle w:val="Normal"/>
        <w:rPr/>
      </w:pPr>
      <w:r>
        <w:rPr/>
        <w:t>梳理多国实践，可以看到，</w:t>
      </w:r>
      <w:r>
        <w:rPr>
          <w:b/>
          <w:bCs/>
        </w:rPr>
        <w:t>学生管理矛盾不是中国、马来西亚独有的社会问题，是现代化、权利意识崛起阶段的全球性教育治理难题</w:t>
      </w:r>
      <w:r>
        <w:rPr/>
        <w:t>（</w:t>
      </w:r>
      <w:r>
        <w:rPr/>
        <w:t>OECD, 2024</w:t>
      </w:r>
      <w:r>
        <w:rPr/>
        <w:t>）：</w:t>
      </w:r>
    </w:p>
    <w:p>
      <w:pPr>
        <w:pStyle w:val="Normal"/>
        <w:rPr/>
      </w:pPr>
      <w:r>
        <w:rPr/>
        <w:t>法律文本与校园实践存在落差，哪怕制度完善，依然会出现惩戒失当、冷暴力、特殊学生处置不当；</w:t>
      </w:r>
    </w:p>
    <w:p>
      <w:pPr>
        <w:pStyle w:val="Normal"/>
        <w:rPr/>
      </w:pPr>
      <w:r>
        <w:rPr/>
        <w:t>正式投诉渠道如果反馈慢、透明度不足，家长就会转向社交媒体，舆论审判现象各国普遍发生；</w:t>
      </w:r>
    </w:p>
    <w:p>
      <w:pPr>
        <w:pStyle w:val="Normal"/>
        <w:rPr/>
      </w:pPr>
      <w:r>
        <w:rPr/>
        <w:t>两难困境：既要约束教师权力防止伤害学生，又要保护教师正常管教，普遍出现教师“不敢管”的寒蝉效应；</w:t>
      </w:r>
    </w:p>
    <w:p>
      <w:pPr>
        <w:pStyle w:val="Normal"/>
        <w:rPr/>
      </w:pPr>
      <w:r>
        <w:rPr/>
        <w:t>特殊教育普遍短板：</w:t>
      </w:r>
      <w:r>
        <w:rPr/>
        <w:t>IEP</w:t>
      </w:r>
      <w:r>
        <w:rPr/>
        <w:t>容易沦为填表走过场；普通教师缺少行为危机干预培训；专业人员编制不足；</w:t>
      </w:r>
    </w:p>
    <w:p>
      <w:pPr>
        <w:pStyle w:val="Normal"/>
        <w:rPr/>
      </w:pPr>
      <w:r>
        <w:rPr/>
        <w:t>城乡、贫富差距：城市学校资源充足，乡村、薄弱学校制度落地大打折扣。</w:t>
      </w:r>
    </w:p>
    <w:p>
      <w:pPr>
        <w:pStyle w:val="Normal"/>
        <w:rPr/>
      </w:pPr>
      <w:r>
        <w:rPr/>
        <w:t>这说明：仅仅修改法律条文不能解决问题，关键在于</w:t>
      </w:r>
      <w:r>
        <w:rPr>
          <w:b/>
          <w:bCs/>
        </w:rPr>
        <w:t>执行机制、第三方中立处置、专业人员配套、程序透明化</w:t>
      </w:r>
      <w:r>
        <w:rPr/>
        <w:t>。</w:t>
      </w:r>
    </w:p>
    <w:p>
      <w:pPr>
        <w:pStyle w:val="3"/>
        <w:rPr/>
      </w:pPr>
      <w:r>
        <w:rPr/>
        <w:t xml:space="preserve">6.3 </w:t>
      </w:r>
      <w:r>
        <w:rPr/>
        <w:t>域外经验中，适合中马文化、可本土化改造借鉴的要点（拒绝全盘移植）</w:t>
      </w:r>
    </w:p>
    <w:p>
      <w:pPr>
        <w:pStyle w:val="Normal"/>
        <w:rPr/>
      </w:pPr>
      <w:r>
        <w:rPr/>
        <w:t>结合东亚集体文化，舍弃高诉讼、高税收高人力的西方模式，萃取</w:t>
      </w:r>
      <w:r>
        <w:rPr/>
        <w:t>6</w:t>
      </w:r>
      <w:r>
        <w:rPr/>
        <w:t>个核心可借鉴方向：</w:t>
      </w:r>
    </w:p>
    <w:p>
      <w:pPr>
        <w:pStyle w:val="Normal"/>
        <w:rPr/>
      </w:pPr>
      <w:r>
        <w:rPr>
          <w:b/>
          <w:bCs/>
        </w:rPr>
        <w:t>纠纷处置分层递进，最后引入外部中立第三方，破除“自己人调查自己人”</w:t>
      </w:r>
    </w:p>
    <w:p>
      <w:pPr>
        <w:pStyle w:val="Normal"/>
        <w:rPr/>
      </w:pPr>
      <w:r>
        <w:rPr/>
        <w:t>不直接照搬澳大利亚完整独立机构，可先建立区域性兼职专家库（教育专家、法律、心理、特教、家长代表），重大争议案件抽调外部人员参与调查、调解，不全部由本校、本地教育局人员闭环处理（</w:t>
      </w:r>
      <w:r>
        <w:rPr/>
        <w:t>Victorian Government, 2025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处置逻辑优先“专业评估支持，其次纪律惩戒”（芬兰模式本土化）</w:t>
      </w:r>
    </w:p>
    <w:p>
      <w:pPr>
        <w:pStyle w:val="Normal"/>
        <w:rPr/>
      </w:pPr>
      <w:r>
        <w:rPr/>
        <w:t xml:space="preserve">学生出现行为问题，先区分：普通调皮违纪 </w:t>
      </w:r>
      <w:r>
        <w:rPr/>
        <w:t xml:space="preserve">/ </w:t>
      </w:r>
      <w:r>
        <w:rPr/>
        <w:t xml:space="preserve">情绪心理问题 </w:t>
      </w:r>
      <w:r>
        <w:rPr/>
        <w:t xml:space="preserve">/ </w:t>
      </w:r>
      <w:r>
        <w:rPr/>
        <w:t>神经发育障碍（自闭症、多动症），不能全部简单按违纪处罚。对有特殊需要的学生，禁止简单用普通惩戒手段应对发育带来的行为问题（</w:t>
      </w:r>
      <w:r>
        <w:rPr/>
        <w:t>Ministry of Education Finland, 2024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惩戒全流程书面留痕制度（美国、德国）</w:t>
      </w:r>
    </w:p>
    <w:p>
      <w:pPr>
        <w:pStyle w:val="Normal"/>
        <w:rPr/>
      </w:pPr>
      <w:r>
        <w:rPr/>
        <w:t>较重教育惩戒必须记录时间、事件起因、处置方式、告知家长情况、后续跟进，留存证据，减少“各说各话”，降低短视频片段成为唯一证据的局面（</w:t>
      </w:r>
      <w:r>
        <w:rPr/>
        <w:t>U.S. Department of Education, 2024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建立教师正当履职保护机制（韩国模式适配）</w:t>
      </w:r>
    </w:p>
    <w:p>
      <w:pPr>
        <w:pStyle w:val="Normal"/>
        <w:rPr/>
      </w:pPr>
      <w:r>
        <w:rPr/>
        <w:t>设立专门专家委员会，对“是否属于正常教育管理”出具专业意见；区分正当维权与恶意诬告，对网络造谣教师行为有处置路径，缓解教师不敢管的困境（韩国教育部</w:t>
      </w:r>
      <w:r>
        <w:rPr/>
        <w:t>, 2025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特殊教育纠纷免费专业调解（美国、澳大利亚）</w:t>
      </w:r>
    </w:p>
    <w:p>
      <w:pPr>
        <w:pStyle w:val="Normal"/>
        <w:rPr/>
      </w:pPr>
      <w:r>
        <w:rPr/>
        <w:t>涉及特殊需要学生的家校矛盾，调解必须强制配备特教专业人员，不能单纯行政人员调解；家长全程参与个别化教育计划（</w:t>
      </w:r>
      <w:r>
        <w:rPr/>
        <w:t>IEP</w:t>
      </w:r>
      <w:r>
        <w:rPr/>
        <w:t>）制定、复盘，从源头减少冲突（</w:t>
      </w:r>
      <w:r>
        <w:rPr/>
        <w:t>Victorian Government, 2025</w:t>
      </w:r>
      <w:r>
        <w:rPr/>
        <w:t>）。</w:t>
      </w:r>
    </w:p>
    <w:p>
      <w:pPr>
        <w:pStyle w:val="Normal"/>
        <w:rPr/>
      </w:pPr>
      <w:r>
        <w:rPr>
          <w:b/>
          <w:bCs/>
        </w:rPr>
        <w:t>修复式调解优先，避免凡事走向处分、舆论对抗（德国、芬兰）</w:t>
      </w:r>
    </w:p>
    <w:p>
      <w:pPr>
        <w:pStyle w:val="Normal"/>
        <w:rPr/>
      </w:pPr>
      <w:r>
        <w:rPr/>
        <w:t>学生之间冲突、家校矛盾，优先调解修复关系，而不是一味追求处罚责任人；把调解作为必经前置环节，而不是直接处分、直接网络曝光（</w:t>
      </w:r>
      <w:r>
        <w:rPr/>
        <w:t>European Commission, 2024</w:t>
      </w:r>
      <w:r>
        <w:rPr/>
        <w:t>）。</w:t>
      </w:r>
    </w:p>
    <w:p>
      <w:pPr>
        <w:pStyle w:val="Normal"/>
        <w:rPr/>
      </w:pPr>
      <w:r>
        <w:rPr/>
        <w:t>明确不适合照搬：美国高度诉讼化模式；部分国家合法体罚制度；北欧高额人力成本模式。</w:t>
      </w:r>
    </w:p>
    <w:p>
      <w:pPr>
        <w:pStyle w:val="3"/>
        <w:rPr/>
      </w:pPr>
      <w:r>
        <w:rPr/>
        <w:t xml:space="preserve">6.4 </w:t>
      </w:r>
      <w:r>
        <w:rPr/>
        <w:t>面向中马两国，可落地实操建设方案（兼顾家长接受度、教师接受度、制度可行性）</w:t>
      </w:r>
    </w:p>
    <w:p>
      <w:pPr>
        <w:pStyle w:val="Normal"/>
        <w:rPr/>
      </w:pPr>
      <w:r>
        <w:rPr/>
        <w:t>设计原则：</w:t>
      </w:r>
      <w:r>
        <w:rPr>
          <w:b/>
          <w:bCs/>
        </w:rPr>
        <w:t>不追求一步到位大改法律，优先机制流程改革；成本可控，基层可以落地；双向保护学生、教师；降低网络维权的现实必要性</w:t>
      </w:r>
      <w:r>
        <w:rPr/>
        <w:t>。</w:t>
      </w:r>
    </w:p>
    <w:p>
      <w:pPr>
        <w:pStyle w:val="4"/>
        <w:rPr/>
      </w:pPr>
      <w:r>
        <w:rPr/>
        <w:t>措施</w:t>
      </w:r>
      <w:r>
        <w:rPr/>
        <w:t>1</w:t>
      </w:r>
      <w:r>
        <w:rPr/>
        <w:t>：构建“四级递进式”家校投诉处置流程（借鉴澳、德）</w:t>
      </w:r>
    </w:p>
    <w:p>
      <w:pPr>
        <w:pStyle w:val="Normal"/>
        <w:rPr/>
      </w:pPr>
      <w:r>
        <w:rPr/>
        <w:t>1</w:t>
      </w:r>
      <w:r>
        <w:rPr/>
        <w:t>级：校内沟通（教师—年级主任—校长），</w:t>
      </w:r>
      <w:r>
        <w:rPr>
          <w:b/>
          <w:bCs/>
        </w:rPr>
        <w:t>必须书面登记，</w:t>
      </w:r>
      <w:r>
        <w:rPr>
          <w:b/>
          <w:bCs/>
        </w:rPr>
        <w:t>24</w:t>
      </w:r>
      <w:r>
        <w:rPr>
          <w:b/>
          <w:bCs/>
        </w:rPr>
        <w:t>小时向家长确认收到诉求</w:t>
      </w:r>
      <w:r>
        <w:rPr/>
        <w:t>；</w:t>
      </w:r>
    </w:p>
    <w:p>
      <w:pPr>
        <w:pStyle w:val="Normal"/>
        <w:rPr/>
      </w:pPr>
      <w:r>
        <w:rPr/>
        <w:t>2</w:t>
      </w:r>
      <w:r>
        <w:rPr/>
        <w:t>级：地方教育行政部门受理，</w:t>
      </w:r>
      <w:r>
        <w:rPr/>
        <w:t>72</w:t>
      </w:r>
      <w:r>
        <w:rPr/>
        <w:t>小时风险分级；</w:t>
      </w:r>
    </w:p>
    <w:p>
      <w:pPr>
        <w:pStyle w:val="Normal"/>
        <w:rPr/>
      </w:pPr>
      <w:r>
        <w:rPr/>
        <w:t>3</w:t>
      </w:r>
      <w:r>
        <w:rPr/>
        <w:t>级：行政调解，普通纠纷校内、教育局调解；</w:t>
      </w:r>
    </w:p>
    <w:p>
      <w:pPr>
        <w:pStyle w:val="Normal"/>
        <w:rPr/>
      </w:pPr>
      <w:r>
        <w:rPr/>
        <w:t>4</w:t>
      </w:r>
      <w:r>
        <w:rPr/>
        <w:t>级（关键创新）：</w:t>
      </w:r>
      <w:r>
        <w:rPr>
          <w:b/>
          <w:bCs/>
        </w:rPr>
        <w:t>重大争议启动外部专家调解</w:t>
      </w:r>
      <w:r>
        <w:rPr>
          <w:b/>
          <w:bCs/>
        </w:rPr>
        <w:t>/</w:t>
      </w:r>
      <w:r>
        <w:rPr>
          <w:b/>
          <w:bCs/>
        </w:rPr>
        <w:t>调查</w:t>
      </w:r>
      <w:r>
        <w:rPr/>
        <w:t>。</w:t>
      </w:r>
    </w:p>
    <w:p>
      <w:pPr>
        <w:pStyle w:val="Normal"/>
        <w:rPr/>
      </w:pPr>
      <w:r>
        <w:rPr/>
        <w:t>适用情形：肢体伤害、特殊教育纠纷、家长完全不信任校内调查结论的案件。从地区专家库抽取与学校无利益关联专家参与，形成处置意见。</w:t>
      </w:r>
    </w:p>
    <w:p>
      <w:pPr>
        <w:pStyle w:val="Normal"/>
        <w:rPr/>
      </w:pPr>
      <w:r>
        <w:rPr/>
        <w:t>好处：家长感知调查中立，教师也不用担心单方面被学校问责；不用立刻新建庞大机构，可以兼职专家库运行，成本可控。</w:t>
      </w:r>
    </w:p>
    <w:p>
      <w:pPr>
        <w:pStyle w:val="Normal"/>
        <w:rPr/>
      </w:pPr>
      <w:r>
        <w:rPr/>
        <w:t>硬性规则：每一个投诉都要有案件编号，家长有权知道：承办人、大致办结时限、阶段性进展，做到过程可感知（</w:t>
      </w:r>
      <w:r>
        <w:rPr/>
        <w:t>Victorian Government, 2025</w:t>
      </w:r>
      <w:r>
        <w:rPr/>
        <w:t>）。</w:t>
      </w:r>
    </w:p>
    <w:p>
      <w:pPr>
        <w:pStyle w:val="4"/>
        <w:rPr/>
      </w:pPr>
      <w:r>
        <w:rPr/>
        <w:t>措施</w:t>
      </w:r>
      <w:r>
        <w:rPr/>
        <w:t>2</w:t>
      </w:r>
      <w:r>
        <w:rPr/>
        <w:t>：学生行为事件的“分类干预工作指引”（芬兰经验本土化）</w:t>
      </w:r>
    </w:p>
    <w:p>
      <w:pPr>
        <w:pStyle w:val="Normal"/>
        <w:rPr/>
      </w:pPr>
      <w:r>
        <w:rPr/>
        <w:t>出台标准化操作手册给一线教师：</w:t>
      </w:r>
    </w:p>
    <w:p>
      <w:pPr>
        <w:pStyle w:val="Normal"/>
        <w:rPr/>
      </w:pPr>
      <w:r>
        <w:rPr/>
        <w:t>学生行为事件分为三类：普通违纪、心理情绪危机、特殊发育相关行为；</w:t>
      </w:r>
    </w:p>
    <w:p>
      <w:pPr>
        <w:pStyle w:val="Normal"/>
        <w:rPr/>
      </w:pPr>
      <w:r>
        <w:rPr/>
        <w:t>如果怀疑学生存在发育、心理问题，第一时间联动心理、特教资源，而不是单纯惩戒；</w:t>
      </w:r>
    </w:p>
    <w:p>
      <w:pPr>
        <w:pStyle w:val="Normal"/>
        <w:rPr/>
      </w:pPr>
      <w:r>
        <w:rPr/>
        <w:t>禁止把自闭症、多动症等发育障碍带来的行为问题，简单定性为故意违纪；</w:t>
      </w:r>
    </w:p>
    <w:p>
      <w:pPr>
        <w:pStyle w:val="Normal"/>
        <w:rPr/>
      </w:pPr>
      <w:r>
        <w:rPr/>
        <w:t>所有较严重处置必须留书面记录，告知家长。</w:t>
      </w:r>
    </w:p>
    <w:p>
      <w:pPr>
        <w:pStyle w:val="Normal"/>
        <w:rPr/>
      </w:pPr>
      <w:r>
        <w:rPr/>
        <w:t>对教师：提供清晰操作手册，减少“不知道怎么管，管了怕担责”；对家长：明白学校不是一味处罚，会做多元评估，提升家长接受度（</w:t>
      </w:r>
      <w:r>
        <w:rPr/>
        <w:t>Ministry of Education Finland, 2024</w:t>
      </w:r>
      <w:r>
        <w:rPr/>
        <w:t>）。</w:t>
      </w:r>
    </w:p>
    <w:p>
      <w:pPr>
        <w:pStyle w:val="4"/>
        <w:rPr/>
      </w:pPr>
      <w:r>
        <w:rPr/>
        <w:t>措施</w:t>
      </w:r>
      <w:r>
        <w:rPr/>
        <w:t>3</w:t>
      </w:r>
      <w:r>
        <w:rPr/>
        <w:t>：区域性教育纠纷调解专家库建设（落地可行）</w:t>
      </w:r>
    </w:p>
    <w:p>
      <w:pPr>
        <w:pStyle w:val="Normal"/>
        <w:rPr/>
      </w:pPr>
      <w:r>
        <w:rPr/>
        <w:t>专家库成员构成：一线教师代表、家长委员会代表、教育法学、学校心理、特殊教育专业人员。</w:t>
      </w:r>
    </w:p>
    <w:p>
      <w:pPr>
        <w:pStyle w:val="Normal"/>
        <w:rPr/>
      </w:pPr>
      <w:r>
        <w:rPr/>
        <w:t>不脱离现有行政体系，属于外部支援，不另建大规模机构；</w:t>
      </w:r>
    </w:p>
    <w:p>
      <w:pPr>
        <w:pStyle w:val="Normal"/>
        <w:rPr/>
      </w:pPr>
      <w:r>
        <w:rPr/>
        <w:t>涉及特殊学生纠纷，特教专家</w:t>
      </w:r>
      <w:r>
        <w:rPr>
          <w:b/>
          <w:bCs/>
        </w:rPr>
        <w:t>强制必须参与研判</w:t>
      </w:r>
      <w:r>
        <w:rPr/>
        <w:t>；</w:t>
      </w:r>
    </w:p>
    <w:p>
      <w:pPr>
        <w:pStyle w:val="Normal"/>
        <w:rPr/>
      </w:pPr>
      <w:r>
        <w:rPr/>
        <w:t>调解过程保密，调解达成的书面协议具备执行效力；调解不成再走行政、申诉途径。</w:t>
      </w:r>
    </w:p>
    <w:p>
      <w:pPr>
        <w:pStyle w:val="4"/>
        <w:rPr/>
      </w:pPr>
      <w:r>
        <w:rPr/>
        <w:t>措施</w:t>
      </w:r>
      <w:r>
        <w:rPr/>
        <w:t>4</w:t>
      </w:r>
      <w:r>
        <w:rPr/>
        <w:t>：教师正当履职保护配套机制（韩国经验本土化改造）</w:t>
      </w:r>
    </w:p>
    <w:p>
      <w:pPr>
        <w:pStyle w:val="Normal"/>
        <w:rPr/>
      </w:pPr>
      <w:r>
        <w:rPr/>
        <w:t>设立教育履职评估专家小组：遇到家长投诉、报警，针对“教师行为是否属于合理教育管理”提供专业参考意见，供公安、教育部门参考；</w:t>
      </w:r>
    </w:p>
    <w:p>
      <w:pPr>
        <w:pStyle w:val="Normal"/>
        <w:rPr/>
      </w:pPr>
      <w:r>
        <w:rPr/>
        <w:t>明确：</w:t>
      </w:r>
      <w:r>
        <w:rPr>
          <w:b/>
          <w:bCs/>
        </w:rPr>
        <w:t>不能仅凭家长投诉就直接处分教师，需要完整证据调查</w:t>
      </w:r>
      <w:r>
        <w:rPr/>
        <w:t>；</w:t>
      </w:r>
    </w:p>
    <w:p>
      <w:pPr>
        <w:pStyle w:val="Normal"/>
        <w:rPr/>
      </w:pPr>
      <w:r>
        <w:rPr/>
        <w:t>对反复不实投诉、网络造谣网暴教师，提供维权指引，依法追责。</w:t>
      </w:r>
    </w:p>
    <w:p>
      <w:pPr>
        <w:pStyle w:val="Normal"/>
        <w:rPr/>
      </w:pPr>
      <w:r>
        <w:rPr/>
        <w:t>目的：消解教师“少管少错”，让教师敢于合理管理，同时绝不包庇真正体罚、言语伤害的失范行为，做到双向平衡（韩国教育部</w:t>
      </w:r>
      <w:r>
        <w:rPr/>
        <w:t>, 2025</w:t>
      </w:r>
      <w:r>
        <w:rPr/>
        <w:t>）。</w:t>
      </w:r>
    </w:p>
    <w:p>
      <w:pPr>
        <w:pStyle w:val="4"/>
        <w:rPr/>
      </w:pPr>
      <w:r>
        <w:rPr/>
        <w:t>措施</w:t>
      </w:r>
      <w:r>
        <w:rPr/>
        <w:t>5</w:t>
      </w:r>
      <w:r>
        <w:rPr/>
        <w:t>：特殊教育</w:t>
      </w:r>
      <w:r>
        <w:rPr/>
        <w:t>IEP</w:t>
      </w:r>
      <w:r>
        <w:rPr/>
        <w:t>实质化落地，把矛盾消解在前端（美、芬兰借鉴）</w:t>
      </w:r>
    </w:p>
    <w:p>
      <w:pPr>
        <w:pStyle w:val="Normal"/>
        <w:rPr/>
      </w:pPr>
      <w:r>
        <w:rPr/>
        <w:t>制定统一的</w:t>
      </w:r>
      <w:r>
        <w:rPr/>
        <w:t>IEP</w:t>
      </w:r>
      <w:r>
        <w:rPr/>
        <w:t>国家模板，明确必须包含：能力评估、学习目标、</w:t>
      </w:r>
      <w:r>
        <w:rPr>
          <w:b/>
          <w:bCs/>
        </w:rPr>
        <w:t>危机行为干预预案、家校协同方案、定期复盘时间</w:t>
      </w:r>
      <w:r>
        <w:rPr/>
        <w:t>；杜绝单纯填表应付检查；</w:t>
      </w:r>
    </w:p>
    <w:p>
      <w:pPr>
        <w:pStyle w:val="Normal"/>
        <w:rPr/>
      </w:pPr>
      <w:r>
        <w:rPr/>
        <w:t>家长拥有完整参与、提出异议的权利，每次修订需要家长沟通确认；</w:t>
      </w:r>
    </w:p>
    <w:p>
      <w:pPr>
        <w:pStyle w:val="Normal"/>
        <w:rPr/>
      </w:pPr>
      <w:r>
        <w:rPr/>
        <w:t>发生行为冲突强制填写《行为事件记录表》，记录诱因、干预手段、通知家长情况，作为纠纷处置证据（</w:t>
      </w:r>
      <w:r>
        <w:rPr/>
        <w:t>U.S. Department of Education, 2024</w:t>
      </w:r>
      <w:r>
        <w:rPr/>
        <w:t>）。</w:t>
      </w:r>
    </w:p>
    <w:p>
      <w:pPr>
        <w:pStyle w:val="Normal"/>
        <w:rPr/>
      </w:pPr>
      <w:r>
        <w:rPr/>
        <w:t>很多家校冲突根源就是特殊学生在校行为没有前置预案，出事之后互相指责，标准化预案可以大量减少事后矛盾。</w:t>
      </w:r>
    </w:p>
    <w:p>
      <w:pPr>
        <w:pStyle w:val="4"/>
        <w:rPr/>
      </w:pPr>
      <w:r>
        <w:rPr/>
        <w:t>措施</w:t>
      </w:r>
      <w:r>
        <w:rPr/>
        <w:t>6</w:t>
      </w:r>
      <w:r>
        <w:rPr/>
        <w:t>：规范网络维权的边界，建设官方结构化反馈渠道</w:t>
      </w:r>
    </w:p>
    <w:p>
      <w:pPr>
        <w:pStyle w:val="Normal"/>
        <w:rPr/>
      </w:pPr>
      <w:r>
        <w:rPr/>
        <w:t>引导家长优先走正式投诉调解渠道；同时明确：网络可以监督，但维权过程不得泄露学生、教师个人隐私，禁止剪辑片段视频进行舆论审判；</w:t>
      </w:r>
    </w:p>
    <w:p>
      <w:pPr>
        <w:pStyle w:val="Normal"/>
        <w:rPr/>
      </w:pPr>
      <w:r>
        <w:rPr/>
        <w:t>搭建官方线上反馈入口：家长可以提交校园管理、教育服务意见，系统自动生成案件编号，流转处理；</w:t>
      </w:r>
    </w:p>
    <w:p>
      <w:pPr>
        <w:pStyle w:val="Normal"/>
        <w:rPr/>
      </w:pPr>
      <w:r>
        <w:rPr/>
        <w:t>做好社会宣传：面向全社会科普：教育纠纷最优路径是调解、行政调查，舆论曝光是补充手段，不是首选。</w:t>
      </w:r>
    </w:p>
    <w:p>
      <w:pPr>
        <w:pStyle w:val="4"/>
        <w:rPr/>
      </w:pPr>
      <w:r>
        <w:rPr/>
        <w:t>措施</w:t>
      </w:r>
      <w:r>
        <w:rPr/>
        <w:t>7</w:t>
      </w:r>
      <w:r>
        <w:rPr/>
        <w:t>：职前、在职教师培训增设两大模块（低成本，效果显著）</w:t>
      </w:r>
    </w:p>
    <w:p>
      <w:pPr>
        <w:pStyle w:val="Normal"/>
        <w:rPr/>
      </w:pPr>
      <w:r>
        <w:rPr/>
        <w:t>教育惩戒边界、禁止行为、合规处置实操；</w:t>
      </w:r>
    </w:p>
    <w:p>
      <w:pPr>
        <w:pStyle w:val="Normal"/>
        <w:rPr/>
      </w:pPr>
      <w:r>
        <w:rPr/>
        <w:t>特殊学生行为危机识别与非暴力干预方法。</w:t>
      </w:r>
    </w:p>
    <w:p>
      <w:pPr>
        <w:pStyle w:val="Normal"/>
        <w:rPr/>
      </w:pPr>
      <w:r>
        <w:rPr/>
        <w:t>现实痛点：很多冲突来自教师缺少专业方法，不是主观恶意；培训可以直接降低管理不当事件发生率（</w:t>
      </w:r>
      <w:r>
        <w:rPr/>
        <w:t>OECD, 2024</w:t>
      </w:r>
      <w:r>
        <w:rPr/>
        <w:t>）。</w:t>
      </w:r>
    </w:p>
    <w:p>
      <w:pPr>
        <w:pStyle w:val="2"/>
        <w:rPr/>
      </w:pPr>
      <w:r>
        <w:rPr/>
        <w:t>七、中马教育法治比较总结：不同起点，相似的时代命题</w:t>
      </w:r>
    </w:p>
    <w:p>
      <w:pPr>
        <w:pStyle w:val="3"/>
        <w:rPr/>
      </w:pPr>
      <w:r>
        <w:rPr/>
        <w:t>马来西亚现状总结</w:t>
      </w:r>
    </w:p>
    <w:p>
      <w:pPr>
        <w:pStyle w:val="Normal"/>
        <w:rPr/>
      </w:pPr>
      <w:r>
        <w:rPr/>
        <w:t>马来西亚拥有基础教育法律体系，但是历史遗留体罚制度造成惩戒边界模糊；特殊教育缺少强制</w:t>
      </w:r>
      <w:r>
        <w:rPr/>
        <w:t>IEP</w:t>
      </w:r>
      <w:r>
        <w:rPr/>
        <w:t>与危机行为处置标准；校内调查机构独立性不足，投诉反馈时效没有法定保障。</w:t>
      </w:r>
    </w:p>
    <w:p>
      <w:pPr>
        <w:pStyle w:val="Normal"/>
        <w:rPr/>
      </w:pPr>
      <w:r>
        <w:rPr/>
        <w:t>现实矛盾集中于：厘清</w:t>
      </w:r>
      <w:r>
        <w:rPr>
          <w:b/>
          <w:bCs/>
        </w:rPr>
        <w:t>惩戒、合理保护性干预、体罚、虐待</w:t>
      </w:r>
      <w:r>
        <w:rPr/>
        <w:t>四者边界；完善特殊教育专业强制支持；建设独立纠纷调解渠道，完善时限与反馈机制（</w:t>
      </w:r>
      <w:r>
        <w:rPr/>
        <w:t>Annuar, 2025; Nurul, 2023</w:t>
      </w:r>
      <w:r>
        <w:rPr/>
        <w:t>）。</w:t>
      </w:r>
    </w:p>
    <w:p>
      <w:pPr>
        <w:pStyle w:val="3"/>
        <w:rPr/>
      </w:pPr>
      <w:r>
        <w:rPr/>
        <w:t>中国现状总结</w:t>
      </w:r>
    </w:p>
    <w:p>
      <w:pPr>
        <w:pStyle w:val="Normal"/>
        <w:rPr/>
      </w:pPr>
      <w:r>
        <w:rPr/>
        <w:t>中国制度文本相对完备，惩戒规则、救济链条已经成型，但制度落地遭遇现实阻力。现实挑战不是“补立法条文”，而是提升执行质量：提升调查的相对独立性、投诉处理过程透明度；缓解教师惧管困境；落实特殊教育</w:t>
      </w:r>
      <w:r>
        <w:rPr/>
        <w:t>IEP</w:t>
      </w:r>
      <w:r>
        <w:rPr/>
        <w:t>实质化运行；规范网络监督，避免舆论审判（张海鹏</w:t>
      </w:r>
      <w:r>
        <w:rPr/>
        <w:t>, 2026</w:t>
      </w:r>
      <w:r>
        <w:rPr/>
        <w:t>；钟芳</w:t>
      </w:r>
      <w:r>
        <w:rPr/>
        <w:t>, 2024</w:t>
      </w:r>
      <w:r>
        <w:rPr/>
        <w:t>）。</w:t>
      </w:r>
    </w:p>
    <w:p>
      <w:pPr>
        <w:pStyle w:val="Normal"/>
        <w:rPr/>
      </w:pPr>
      <w:r>
        <w:rPr/>
        <w:t>两国处在不同制度起点，但是面对同一个时代命题：</w:t>
      </w:r>
      <w:r>
        <w:rPr>
          <w:b/>
          <w:bCs/>
        </w:rPr>
        <w:t>国民权利意识快速提升，但教育纠纷处理机制、专业支持体系尚未完全跟上，社交媒体放大制度运行中的每一处缺陷</w:t>
      </w:r>
      <w:r>
        <w:rPr/>
        <w:t>。</w:t>
      </w:r>
    </w:p>
    <w:p>
      <w:pPr>
        <w:pStyle w:val="2"/>
        <w:rPr/>
      </w:pPr>
      <w:r>
        <w:rPr/>
        <w:t>八、理论升华：教育程序正义——超越“谁对谁错”的分析视角</w:t>
      </w:r>
    </w:p>
    <w:p>
      <w:pPr>
        <w:pStyle w:val="Normal"/>
        <w:rPr/>
      </w:pPr>
      <w:r>
        <w:rPr/>
        <w:t>大量舆论讨论习惯纠结个案“老师错还是家长错”。而教育程序正义关注一套制度是否做到：</w:t>
      </w:r>
    </w:p>
    <w:p>
      <w:pPr>
        <w:pStyle w:val="Normal"/>
        <w:rPr/>
      </w:pPr>
      <w:r>
        <w:rPr/>
        <w:t>学生被惩戒时，知道自己为何被处置，拥有陈述申辩机会，拥有申诉渠道；家长的诉求有渠道受理，有进度反馈；教师依法履职获得制度保护；特殊需要学生获得适配的专业支持。</w:t>
      </w:r>
    </w:p>
    <w:p>
      <w:pPr>
        <w:pStyle w:val="Normal"/>
        <w:rPr/>
      </w:pPr>
      <w:r>
        <w:rPr/>
        <w:t>教育冲突不可能完全消灭，校园永远会发生矛盾。成熟教育法治目标不是消除所有冲突，而是</w:t>
      </w:r>
      <w:r>
        <w:rPr>
          <w:b/>
          <w:bCs/>
        </w:rPr>
        <w:t>冲突发生以后，存在一套各方愿意信任的程序，妥善处理矛盾</w:t>
      </w:r>
      <w:r>
        <w:rPr/>
        <w:t>。</w:t>
      </w:r>
    </w:p>
    <w:p>
      <w:pPr>
        <w:pStyle w:val="Normal"/>
        <w:rPr/>
      </w:pPr>
      <w:r>
        <w:rPr/>
        <w:t>当家长相信正式渠道可以得到透明公正的对待，网络曝光的现实必要性就会下降；当教师相信合法管教可以获得制度保护，才敢于履行教育管理职责；当特殊儿童获得足够专业资源，就不需要简单依靠惩罚应对行为危机（杨垚</w:t>
      </w:r>
      <w:r>
        <w:rPr/>
        <w:t>, 2025</w:t>
      </w:r>
      <w:r>
        <w:rPr/>
        <w:t>）。</w:t>
      </w:r>
    </w:p>
    <w:p>
      <w:pPr>
        <w:pStyle w:val="2"/>
        <w:rPr/>
      </w:pPr>
      <w:r>
        <w:rPr/>
        <w:t>九、新时代教育治理的最终方向：从“投诉社会”走向“反馈社会”</w:t>
      </w:r>
    </w:p>
    <w:p>
      <w:pPr>
        <w:pStyle w:val="Normal"/>
        <w:rPr/>
      </w:pPr>
      <w:r>
        <w:rPr/>
        <w:t>当前中马教育治理，很大程度停留在“投诉社会”：家长投诉教师，学校应对投诉，教育部门处理投诉，网络再监督处理过程。整个模式充满对抗，消耗家校互信。</w:t>
      </w:r>
    </w:p>
    <w:p>
      <w:pPr>
        <w:pStyle w:val="Normal"/>
        <w:rPr/>
      </w:pPr>
      <w:r>
        <w:rPr/>
        <w:t>面向新时代，应当迈向“反馈社会”：家长反馈教育服务质量；学校反馈资源缺口；教师反馈制度困境；教育部门反馈调查与整改结果；特殊家庭反馈特殊教育支持需求。全部反馈汇入教育质量改进闭环，把个案冲突转化为制度优化动力（李政涛</w:t>
      </w:r>
      <w:r>
        <w:rPr/>
        <w:t>, 2024</w:t>
      </w:r>
      <w:r>
        <w:rPr/>
        <w:t>）。</w:t>
      </w:r>
    </w:p>
    <w:p>
      <w:pPr>
        <w:pStyle w:val="2"/>
        <w:rPr/>
      </w:pPr>
      <w:r>
        <w:rPr/>
        <w:t>十、结语</w:t>
      </w:r>
    </w:p>
    <w:p>
      <w:pPr>
        <w:pStyle w:val="Normal"/>
        <w:rPr/>
      </w:pPr>
      <w:r>
        <w:rPr/>
        <w:t>马来西亚的体罚争议、中国的惩戒落地困境，两国大量家校冲突与网络维权案例共同揭示：教育法治的评价标准，不只是看出台多少法律条文，更要看制度在真实校园冲突之中如何运行。</w:t>
      </w:r>
    </w:p>
    <w:p>
      <w:pPr>
        <w:pStyle w:val="Normal"/>
        <w:rPr/>
      </w:pPr>
      <w:r>
        <w:rPr/>
        <w:t>未来中马两国教育法治共同追求“五位一体”模式：</w:t>
      </w:r>
      <w:r>
        <w:rPr>
          <w:b/>
          <w:bCs/>
        </w:rPr>
        <w:t>权利保障、专业支持、程序正义、社会监督、数字反馈</w:t>
      </w:r>
      <w:r>
        <w:rPr/>
        <w:t>。</w:t>
      </w:r>
    </w:p>
    <w:p>
      <w:pPr>
        <w:pStyle w:val="Normal"/>
        <w:rPr/>
      </w:pPr>
      <w:r>
        <w:rPr/>
        <w:t>制度需要同时守护四重价值：保护学生不受伤害；保护教师正当履职；保障家长有序参与和诉求反馈；保障特殊教育需要儿童获得充分专业支持。</w:t>
      </w:r>
    </w:p>
    <w:p>
      <w:pPr>
        <w:pStyle w:val="Normal"/>
        <w:rPr/>
      </w:pPr>
      <w:r>
        <w:rPr/>
        <w:t>一个社会对待校园冲突、对待特殊需要儿童的方式，折射这个社会对于权利、责任、公平与人的尊严的理解。真正理想状态，不是家长被迫依靠短视频维权，也不是教师害怕管教学生；而是制度提供可信路径，让矛盾化解回归教育与法治轨道。</w:t>
      </w:r>
    </w:p>
    <w:p>
      <w:pPr>
        <w:pStyle w:val="1"/>
        <w:rPr/>
      </w:pPr>
      <w:r>
        <w:rPr/>
        <w:t>参考文献</w:t>
      </w:r>
    </w:p>
    <w:p>
      <w:pPr>
        <w:pStyle w:val="Normal"/>
        <w:rPr/>
      </w:pPr>
      <w:r>
        <w:rPr/>
        <w:t xml:space="preserve">Annuar, A. B. (2025). Behind the cane: A systematic review of corporal punishment among children in Malaysia. </w:t>
      </w:r>
      <w:r>
        <w:rPr>
          <w:i/>
          <w:iCs/>
        </w:rPr>
        <w:t>Malaysian Journal of Paediatrics and Child Health</w:t>
      </w:r>
      <w:r>
        <w:rPr/>
        <w:t>, 31(S1).</w:t>
      </w:r>
    </w:p>
    <w:p>
      <w:pPr>
        <w:pStyle w:val="Normal"/>
        <w:rPr/>
      </w:pPr>
      <w:r>
        <w:rPr/>
        <w:t xml:space="preserve">European Commission. (2024). </w:t>
      </w:r>
      <w:r>
        <w:rPr>
          <w:i/>
          <w:iCs/>
        </w:rPr>
        <w:t>Restorative practices in European schools policy brief</w:t>
      </w:r>
      <w:r>
        <w:rPr/>
        <w:t>. European Commission.</w:t>
      </w:r>
    </w:p>
    <w:p>
      <w:pPr>
        <w:pStyle w:val="Normal"/>
        <w:rPr/>
      </w:pPr>
      <w:r>
        <w:rPr/>
        <w:t>李政涛</w:t>
      </w:r>
      <w:r>
        <w:rPr/>
        <w:t xml:space="preserve">. (2024). </w:t>
      </w:r>
      <w:r>
        <w:rPr/>
        <w:t>教育惩戒不是开关，而是持续校准</w:t>
      </w:r>
      <w:r>
        <w:rPr/>
        <w:t xml:space="preserve">. </w:t>
      </w:r>
      <w:r>
        <w:rPr>
          <w:i/>
          <w:iCs/>
        </w:rPr>
        <w:t>教育研究</w:t>
      </w:r>
      <w:r>
        <w:rPr/>
        <w:t>, (7).</w:t>
      </w:r>
    </w:p>
    <w:p>
      <w:pPr>
        <w:pStyle w:val="Normal"/>
        <w:rPr/>
      </w:pPr>
      <w:r>
        <w:rPr/>
        <w:t xml:space="preserve">Ministry of Education Finland. (2024). </w:t>
      </w:r>
      <w:r>
        <w:rPr>
          <w:i/>
          <w:iCs/>
        </w:rPr>
        <w:t>Intensified and special support in comprehensive school</w:t>
      </w:r>
      <w:r>
        <w:rPr/>
        <w:t>. Finnish Ministry of Education and Culture.</w:t>
      </w:r>
    </w:p>
    <w:p>
      <w:pPr>
        <w:pStyle w:val="Normal"/>
        <w:rPr/>
      </w:pPr>
      <w:r>
        <w:rPr/>
        <w:t>日本文部科学省</w:t>
      </w:r>
      <w:r>
        <w:rPr/>
        <w:t xml:space="preserve">. (2023). </w:t>
      </w:r>
      <w:r>
        <w:rPr>
          <w:i/>
          <w:iCs/>
        </w:rPr>
        <w:t>いじめ防止対策推進法施行ガイドライン</w:t>
      </w:r>
      <w:r>
        <w:rPr/>
        <w:t xml:space="preserve">. </w:t>
      </w:r>
      <w:r>
        <w:rPr/>
        <w:t>日本文部科学省</w:t>
      </w:r>
      <w:r>
        <w:rPr/>
        <w:t>.</w:t>
      </w:r>
    </w:p>
    <w:p>
      <w:pPr>
        <w:pStyle w:val="Normal"/>
        <w:rPr/>
      </w:pPr>
      <w:r>
        <w:rPr/>
        <w:t xml:space="preserve">Nurul, N. (2023). Rethinking corporal punishment in Malaysian schools: A legal discourse. </w:t>
      </w:r>
      <w:r>
        <w:rPr>
          <w:i/>
          <w:iCs/>
        </w:rPr>
        <w:t>Akademika</w:t>
        <w:noBreakHyphen/>
        <w:t>UKM Journal</w:t>
      </w:r>
      <w:r>
        <w:rPr/>
        <w:t>, 93(2).</w:t>
      </w:r>
    </w:p>
    <w:p>
      <w:pPr>
        <w:pStyle w:val="Normal"/>
        <w:rPr/>
      </w:pPr>
      <w:r>
        <w:rPr/>
        <w:t xml:space="preserve">OECD. (2024). </w:t>
      </w:r>
      <w:r>
        <w:rPr>
          <w:i/>
          <w:iCs/>
        </w:rPr>
        <w:t>Students with special educational needs: Policies, practices and outcomes</w:t>
      </w:r>
      <w:r>
        <w:rPr/>
        <w:t>. OECD Publishing.</w:t>
      </w:r>
    </w:p>
    <w:p>
      <w:pPr>
        <w:pStyle w:val="Normal"/>
        <w:rPr/>
      </w:pPr>
      <w:r>
        <w:rPr/>
        <w:t>韩国教育部</w:t>
      </w:r>
      <w:r>
        <w:rPr/>
        <w:t xml:space="preserve">. (2025). </w:t>
      </w:r>
      <w:r>
        <w:rPr>
          <w:i/>
          <w:iCs/>
        </w:rPr>
        <w:t>교육활동 보호 종합방안</w:t>
      </w:r>
      <w:r>
        <w:rPr/>
        <w:t xml:space="preserve">. </w:t>
      </w:r>
      <w:r>
        <w:rPr/>
        <w:t>大韩民国教育部</w:t>
      </w:r>
      <w:r>
        <w:rPr/>
        <w:t>.</w:t>
      </w:r>
    </w:p>
    <w:p>
      <w:pPr>
        <w:pStyle w:val="Normal"/>
        <w:rPr/>
      </w:pPr>
      <w:r>
        <w:rPr/>
        <w:t xml:space="preserve">U.S. Department of Education. (2024). </w:t>
      </w:r>
      <w:r>
        <w:rPr>
          <w:i/>
          <w:iCs/>
        </w:rPr>
        <w:t>Special</w:t>
        <w:noBreakHyphen/>
        <w:t>education mediation due</w:t>
        <w:noBreakHyphen/>
        <w:t>process guidance</w:t>
      </w:r>
      <w:r>
        <w:rPr/>
        <w:t>. U.S. Department of Education.</w:t>
      </w:r>
    </w:p>
    <w:p>
      <w:pPr>
        <w:pStyle w:val="Normal"/>
        <w:rPr/>
      </w:pPr>
      <w:r>
        <w:rPr/>
        <w:t xml:space="preserve">Victorian Government. (2025). </w:t>
      </w:r>
      <w:r>
        <w:rPr>
          <w:i/>
          <w:iCs/>
        </w:rPr>
        <w:t>Independent Office for School Dispute Resolution: Practice framework</w:t>
      </w:r>
      <w:r>
        <w:rPr/>
        <w:t>. State Government of Victoria.</w:t>
      </w:r>
    </w:p>
    <w:p>
      <w:pPr>
        <w:pStyle w:val="Normal"/>
        <w:rPr/>
      </w:pPr>
      <w:r>
        <w:rPr/>
        <w:t>杨垚</w:t>
      </w:r>
      <w:r>
        <w:rPr/>
        <w:t xml:space="preserve">. (2025). </w:t>
      </w:r>
      <w:r>
        <w:rPr/>
        <w:t>教师惩戒权的法理观照与重塑路径</w:t>
      </w:r>
      <w:r>
        <w:rPr/>
        <w:t xml:space="preserve">. </w:t>
      </w:r>
      <w:r>
        <w:rPr>
          <w:i/>
          <w:iCs/>
        </w:rPr>
        <w:t>西南大学学报</w:t>
      </w:r>
      <w:r>
        <w:rPr>
          <w:i/>
          <w:iCs/>
        </w:rPr>
        <w:t>(</w:t>
      </w:r>
      <w:r>
        <w:rPr>
          <w:i/>
          <w:iCs/>
        </w:rPr>
        <w:t>社会科学版</w:t>
      </w:r>
      <w:r>
        <w:rPr>
          <w:i/>
          <w:iCs/>
        </w:rPr>
        <w:t>)</w:t>
      </w:r>
      <w:r>
        <w:rPr/>
        <w:t>.</w:t>
      </w:r>
    </w:p>
    <w:p>
      <w:pPr>
        <w:pStyle w:val="Normal"/>
        <w:rPr/>
      </w:pPr>
      <w:r>
        <w:rPr/>
        <w:t>张海鹏</w:t>
      </w:r>
      <w:r>
        <w:rPr/>
        <w:t xml:space="preserve">. (2026). </w:t>
      </w:r>
      <w:r>
        <w:rPr/>
        <w:t>教师教育惩戒行为的三重属性及多元规制</w:t>
      </w:r>
      <w:r>
        <w:rPr/>
        <w:t xml:space="preserve">. </w:t>
      </w:r>
      <w:r>
        <w:rPr>
          <w:i/>
          <w:iCs/>
        </w:rPr>
        <w:t>教师教育研究</w:t>
      </w:r>
      <w:r>
        <w:rPr/>
        <w:t>, (3), 88</w:t>
        <w:noBreakHyphen/>
        <w:t>95.</w:t>
      </w:r>
    </w:p>
    <w:p>
      <w:pPr>
        <w:pStyle w:val="Normal"/>
        <w:rPr/>
      </w:pPr>
      <w:r>
        <w:rPr/>
        <w:t>钟芳</w:t>
      </w:r>
      <w:r>
        <w:rPr/>
        <w:t xml:space="preserve">. (2024). </w:t>
      </w:r>
      <w:r>
        <w:rPr/>
        <w:t>中小学教育惩戒实施细则内容的规范性分析</w:t>
      </w:r>
      <w:r>
        <w:rPr/>
        <w:t xml:space="preserve">. </w:t>
      </w:r>
      <w:r>
        <w:rPr>
          <w:i/>
          <w:iCs/>
        </w:rPr>
        <w:t>现代教育论丛</w:t>
      </w:r>
      <w:r>
        <w:rPr/>
        <w:t>, (2), 45</w:t>
        <w:noBreakHyphen/>
        <w:t>53.</w:t>
      </w:r>
    </w:p>
    <w:p>
      <w:pPr>
        <w:pStyle w:val="Normal"/>
        <w:rPr/>
      </w:pPr>
      <w:r>
        <w:rPr/>
        <w:t>中华人民共和国教育部</w:t>
      </w:r>
      <w:r>
        <w:rPr/>
        <w:t xml:space="preserve">. (2021). </w:t>
      </w:r>
      <w:r>
        <w:rPr>
          <w:i/>
          <w:iCs/>
        </w:rPr>
        <w:t>中小学教育惩戒规则（试行）</w:t>
      </w:r>
      <w:r>
        <w:rPr/>
        <w:t>.</w:t>
      </w:r>
    </w:p>
    <w:p>
      <w:pPr>
        <w:pStyle w:val="Normal"/>
        <w:rPr/>
      </w:pPr>
      <w:r>
        <w:rPr/>
        <w:t xml:space="preserve">Malaysia Ministry of Education. (1996). </w:t>
      </w:r>
      <w:r>
        <w:rPr>
          <w:i/>
          <w:iCs/>
        </w:rPr>
        <w:t>Education Act 1996 (Act 550)</w:t>
      </w:r>
      <w:r>
        <w:rPr/>
        <w:t>.</w:t>
      </w:r>
    </w:p>
    <w:p>
      <w:pPr>
        <w:pStyle w:val="Normal"/>
        <w:rPr/>
      </w:pPr>
      <w:r>
        <w:rPr/>
        <w:t xml:space="preserve">Malaysia Ministry of Education. (2001). </w:t>
      </w:r>
      <w:r>
        <w:rPr>
          <w:i/>
          <w:iCs/>
        </w:rPr>
        <w:t>Child Act 2001</w:t>
      </w:r>
      <w:r>
        <w:rPr/>
        <w:t>.</w:t>
      </w:r>
    </w:p>
    <w:p>
      <w:pPr>
        <w:pStyle w:val="Normal"/>
        <w:rPr/>
      </w:pPr>
      <w:r>
        <w:rPr/>
        <w:t xml:space="preserve">Malaysia Ministry of Education. (2013). </w:t>
      </w:r>
      <w:r>
        <w:rPr>
          <w:i/>
          <w:iCs/>
        </w:rPr>
        <w:t>Education (Special Education) Regulations 2013</w:t>
      </w:r>
      <w:r>
        <w:rPr/>
        <w:t>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Mono CJK SC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Noto Sans Mono CJK S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Mono CJK SC" w:cs="Noto Sans Mono CJK SC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ans Mono CJK SC" w:cs="Noto Sans Mono CJK SC"/>
      <w:color w:val="auto"/>
      <w:kern w:val="0"/>
      <w:sz w:val="20"/>
      <w:szCs w:val="20"/>
      <w:lang w:val="en-US" w:eastAsia="zh-CN" w:bidi="hi-IN"/>
    </w:rPr>
  </w:style>
  <w:style w:type="paragraph" w:styleId="1">
    <w:name w:val="Heading 1"/>
    <w:basedOn w:val="Style9"/>
    <w:qFormat/>
    <w:pPr>
      <w:spacing w:lineRule="auto" w:line="288" w:before="380" w:after="140"/>
      <w:ind w:left="0" w:hanging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2">
    <w:name w:val="Heading 2"/>
    <w:basedOn w:val="Style9"/>
    <w:qFormat/>
    <w:pPr>
      <w:spacing w:lineRule="auto" w:line="288" w:before="320" w:after="120"/>
      <w:ind w:left="0" w:hanging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basedOn w:val="Style9"/>
    <w:qFormat/>
    <w:pPr>
      <w:spacing w:lineRule="auto" w:line="288" w:before="300" w:after="120"/>
      <w:ind w:left="0" w:hanging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4">
    <w:name w:val="Heading 4"/>
    <w:basedOn w:val="Style9"/>
    <w:qFormat/>
    <w:pPr>
      <w:spacing w:lineRule="auto" w:line="288" w:before="260" w:after="120"/>
      <w:ind w:left="0" w:hanging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5">
    <w:name w:val="Heading 5"/>
    <w:basedOn w:val="Style9"/>
    <w:qFormat/>
    <w:pPr>
      <w:spacing w:lineRule="auto" w:line="288" w:before="240" w:after="120"/>
      <w:ind w:left="0" w:hanging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6">
    <w:name w:val="Heading 6"/>
    <w:basedOn w:val="Style9"/>
    <w:qFormat/>
    <w:pPr>
      <w:spacing w:lineRule="auto" w:line="288" w:before="240" w:after="120"/>
      <w:ind w:left="0" w:hanging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styleId="Internet">
    <w:name w:val="Internet 链接"/>
    <w:uiPriority w:val="99"/>
    <w:unhideWhenUsed/>
    <w:rPr>
      <w:color w:val="0563C1"/>
      <w:u w:val="single"/>
    </w:rPr>
  </w:style>
  <w:style w:type="character" w:styleId="Style8">
    <w:name w:val="脚注锚点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paragraph" w:styleId="Style9">
    <w:name w:val="标题样式"/>
    <w:basedOn w:val="Normal"/>
    <w:next w:val="Style10"/>
    <w:qFormat/>
    <w:pPr>
      <w:keepNext w:val="true"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/>
  </w:style>
  <w:style w:type="paragraph" w:styleId="Style12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索引"/>
    <w:basedOn w:val="Normal"/>
    <w:qFormat/>
    <w:pPr>
      <w:suppressLineNumbers/>
    </w:pPr>
    <w:rPr>
      <w:lang w:val="zxx" w:eastAsia="zxx" w:bidi="zxx"/>
    </w:rPr>
  </w:style>
  <w:style w:type="paragraph" w:styleId="Style14">
    <w:name w:val="Title"/>
    <w:basedOn w:val="Style9"/>
    <w:qFormat/>
    <w:pPr>
      <w:spacing w:lineRule="auto" w:line="288" w:before="480" w:after="480"/>
      <w:ind w:left="0" w:hanging="0"/>
    </w:pPr>
    <w:rPr>
      <w:rFonts w:ascii="Arial" w:hAnsi="Arial" w:eastAsia="等线" w:cs="Arial"/>
      <w:b/>
      <w:bCs/>
      <w:sz w:val="52"/>
      <w:szCs w:val="52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Noto Sans Mono CJK SC" w:cs="Noto Sans Mono CJK SC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oto Sans Mono CJK SC" w:cs="Noto Sans Mono CJK SC"/>
      <w:color w:val="auto"/>
      <w:kern w:val="0"/>
      <w:sz w:val="20"/>
      <w:szCs w:val="20"/>
      <w:lang w:val="en-US" w:eastAsia="zh-CN" w:bidi="hi-IN"/>
    </w:rPr>
  </w:style>
  <w:style w:type="paragraph" w:styleId="Style15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LibreOfficeDev/7.3.1.3.0$Android_AARCH64 LibreOffice_project/</Application>
  <AppVersion>15.0000</AppVersion>
  <Pages>14</Pages>
  <Words>11775</Words>
  <Characters>13316</Characters>
  <CharactersWithSpaces>13560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2026-08-18T10:30:01Z</dcterms:created>
  <dc:creator>Un-named</dc:creator>
  <dc:description/>
  <dc:language>zh-CN</dc:language>
  <cp:lastModifiedBy/>
  <dcterms:modified xsi:type="dcterms:W3CDTF">2026-08-18T18:34:33Z</dcterms:modified>
  <cp:revision>2</cp:revision>
  <dc:subject/>
  <dc:title/>
</cp:coreProperties>
</file>